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A6A" w:rsidRPr="001A2BE3" w:rsidRDefault="00B46830" w:rsidP="001A2BE3">
      <w:pPr>
        <w:jc w:val="both"/>
        <w:rPr>
          <w:rFonts w:ascii="Times New Roman" w:hAnsi="Times New Roman" w:cs="Times New Roman"/>
          <w:b/>
          <w:sz w:val="28"/>
          <w:szCs w:val="28"/>
        </w:rPr>
      </w:pPr>
      <w:bookmarkStart w:id="0" w:name="_GoBack"/>
      <w:r w:rsidRPr="001A2BE3">
        <w:rPr>
          <w:rFonts w:ascii="Times New Roman" w:hAnsi="Times New Roman" w:cs="Times New Roman"/>
          <w:b/>
          <w:i/>
          <w:iCs/>
          <w:sz w:val="28"/>
          <w:szCs w:val="28"/>
        </w:rPr>
        <w:t xml:space="preserve">Вопросы и ответы </w:t>
      </w:r>
      <w:r w:rsidR="00CA2A6A" w:rsidRPr="001A2BE3">
        <w:rPr>
          <w:rFonts w:ascii="Times New Roman" w:hAnsi="Times New Roman" w:cs="Times New Roman"/>
          <w:b/>
          <w:i/>
          <w:iCs/>
          <w:sz w:val="28"/>
          <w:szCs w:val="28"/>
        </w:rPr>
        <w:t xml:space="preserve"> по обращению с твёрдыми коммунальными отходами</w:t>
      </w:r>
      <w:bookmarkEnd w:id="0"/>
      <w:r w:rsidR="00CA2A6A" w:rsidRPr="001A2BE3">
        <w:rPr>
          <w:rFonts w:ascii="Times New Roman" w:hAnsi="Times New Roman" w:cs="Times New Roman"/>
          <w:b/>
          <w:i/>
          <w:iCs/>
          <w:sz w:val="28"/>
          <w:szCs w:val="28"/>
        </w:rPr>
        <w:t>. </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t>1. Что такое ТКО?</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Твердые коммунальные отходы (ТКО) – 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r w:rsidRPr="001A2BE3">
        <w:rPr>
          <w:rFonts w:ascii="Times New Roman" w:hAnsi="Times New Roman" w:cs="Times New Roman"/>
          <w:i/>
          <w:iCs/>
          <w:sz w:val="28"/>
          <w:szCs w:val="28"/>
        </w:rPr>
        <w:t>ст.1 Федерального закона от 24.06.1998 № 89-ФЗ «Об отходах производства и потребления»</w:t>
      </w:r>
      <w:r w:rsidRPr="001A2BE3">
        <w:rPr>
          <w:rFonts w:ascii="Times New Roman" w:hAnsi="Times New Roman" w:cs="Times New Roman"/>
          <w:sz w:val="28"/>
          <w:szCs w:val="28"/>
        </w:rPr>
        <w:t>).</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 xml:space="preserve">Конкретный перечень отходов, относящихся к ТКО, определен приказом </w:t>
      </w:r>
      <w:proofErr w:type="spellStart"/>
      <w:r w:rsidRPr="001A2BE3">
        <w:rPr>
          <w:rFonts w:ascii="Times New Roman" w:hAnsi="Times New Roman" w:cs="Times New Roman"/>
          <w:sz w:val="28"/>
          <w:szCs w:val="28"/>
        </w:rPr>
        <w:t>Росприроднадзора</w:t>
      </w:r>
      <w:proofErr w:type="spellEnd"/>
      <w:r w:rsidRPr="001A2BE3">
        <w:rPr>
          <w:rFonts w:ascii="Times New Roman" w:hAnsi="Times New Roman" w:cs="Times New Roman"/>
          <w:sz w:val="28"/>
          <w:szCs w:val="28"/>
        </w:rPr>
        <w:t xml:space="preserve"> РФ «Об утверждении Федерального классификационного каталога отходов». Региональный оператор вправе заключать с собственниками договоры на оказание услуг по обращению с другими видами отходов, отличными от твердых коммунальных отходов.</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t>2. Кто такие региональные операторы</w:t>
      </w:r>
      <w:r w:rsidRPr="001A2BE3">
        <w:rPr>
          <w:rFonts w:ascii="Times New Roman" w:hAnsi="Times New Roman" w:cs="Times New Roman"/>
          <w:sz w:val="28"/>
          <w:szCs w:val="28"/>
        </w:rPr>
        <w:t>?</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Региональный оператор по обращению с твердыми коммунальными отходами (далее – Региональный оператор) – это компания, ответственная за весь цикл обращения с отходами, имеющими статус «коммунальные».</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Теперь работать с ТКО смогут только региональные операторы. Это компании, которые в каждом регионе отобрали через конкурс сроком на 10 лет. Их обязанность — отвечать за весь цикл обращения с отходами как физических, так и юридических лиц, на всей территории, на которой они выиграли конкурсы. То есть, не просто собрать и вывезти мусор, но еще обработать (отсортировать отходы), обезвредить, утилизировать и захоронить. </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t>3. Зачем эта реформа обращения с ТКО?</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 xml:space="preserve">Главная цель — стандартизировать услугу по обращению ТКО, повысить ее качество, предотвратить несанкционированные свалки, улучшить экологическую ситуацию. Ни для кого не секрет, что во многих селах мусор зачастую даже не вывозили. Либо выгружали его в ближайшем лесу или овраге. Это привело к образованию огромного количества свалок, бороться с </w:t>
      </w:r>
      <w:r w:rsidRPr="001A2BE3">
        <w:rPr>
          <w:rFonts w:ascii="Times New Roman" w:hAnsi="Times New Roman" w:cs="Times New Roman"/>
          <w:sz w:val="28"/>
          <w:szCs w:val="28"/>
        </w:rPr>
        <w:lastRenderedPageBreak/>
        <w:t>которыми было практически невозможно. Уберешь, а через год она опять на том же месте! Теперь же такого быть не должно. Обязанность региональных операторов — предоставлять полный набор услуг качественно и всем без исключения: жителям и больших городов, и маленьких деревень.</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 xml:space="preserve">Кроме того, по требованию федерального законодательства, появился еще и такой пункт, как обработка ТКО. </w:t>
      </w:r>
      <w:proofErr w:type="spellStart"/>
      <w:r w:rsidRPr="001A2BE3">
        <w:rPr>
          <w:rFonts w:ascii="Times New Roman" w:hAnsi="Times New Roman" w:cs="Times New Roman"/>
          <w:sz w:val="28"/>
          <w:szCs w:val="28"/>
        </w:rPr>
        <w:t>Захоранивать</w:t>
      </w:r>
      <w:proofErr w:type="spellEnd"/>
      <w:r w:rsidRPr="001A2BE3">
        <w:rPr>
          <w:rFonts w:ascii="Times New Roman" w:hAnsi="Times New Roman" w:cs="Times New Roman"/>
          <w:sz w:val="28"/>
          <w:szCs w:val="28"/>
        </w:rPr>
        <w:t xml:space="preserve"> вторичное сырье – а это лом и отходы металлов, бумага и картон, шины, полимеры и стекло – теперь нельзя. Все эти отходы должны сортироваться и отправляться на переработку. Обработка отходов – это не только извлечение полезного, но и отбор опасного, т.е. тех отходов, которые, по сути, не являются коммунальными, но все равно попадают в обычные контейнеры. Речь идет, к примеру, о батарейках, которые, разлагаясь, серьезно загрязняют окружающую среду.</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 xml:space="preserve">Стоит отметить, что при расчете тарифов </w:t>
      </w:r>
      <w:proofErr w:type="spellStart"/>
      <w:r w:rsidRPr="001A2BE3">
        <w:rPr>
          <w:rFonts w:ascii="Times New Roman" w:hAnsi="Times New Roman" w:cs="Times New Roman"/>
          <w:sz w:val="28"/>
          <w:szCs w:val="28"/>
        </w:rPr>
        <w:t>регоператора</w:t>
      </w:r>
      <w:proofErr w:type="spellEnd"/>
      <w:r w:rsidRPr="001A2BE3">
        <w:rPr>
          <w:rFonts w:ascii="Times New Roman" w:hAnsi="Times New Roman" w:cs="Times New Roman"/>
          <w:sz w:val="28"/>
          <w:szCs w:val="28"/>
        </w:rPr>
        <w:t xml:space="preserve"> учли и то, что в результате сортировки получается продукт: вторичное сырье, которое можно реализовать. Поэтому тариф </w:t>
      </w:r>
      <w:proofErr w:type="spellStart"/>
      <w:r w:rsidRPr="001A2BE3">
        <w:rPr>
          <w:rFonts w:ascii="Times New Roman" w:hAnsi="Times New Roman" w:cs="Times New Roman"/>
          <w:sz w:val="28"/>
          <w:szCs w:val="28"/>
        </w:rPr>
        <w:t>регоператора</w:t>
      </w:r>
      <w:proofErr w:type="spellEnd"/>
      <w:r w:rsidRPr="001A2BE3">
        <w:rPr>
          <w:rFonts w:ascii="Times New Roman" w:hAnsi="Times New Roman" w:cs="Times New Roman"/>
          <w:sz w:val="28"/>
          <w:szCs w:val="28"/>
        </w:rPr>
        <w:t xml:space="preserve"> уменьшен на всю прибыль, которую он может получить от продажи отобранного пластика, картона, металла и пр.</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Национальный проект «Экология», который реализуется в рамках майских указов Президента России Владимира Путина, предполагает, что к 2024 году на переработку должно направляться не менее 60% ТКО. </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t>4. На основании чего региональный оператор осуществляет свою деятельность?</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Региональные операторы осуществляют свою деятельность на основании Соглашений об организации обращения с ТКО на территории Оренбургской области, в соответствии с Территориальной схемой обращения с отходами Оренбургской  области.</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t>5. Кто должен заключать договор с региональным оператором?</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Услугу Регионального оператора по обращению с ТКО получает и оплачивает </w:t>
      </w:r>
      <w:r w:rsidRPr="001A2BE3">
        <w:rPr>
          <w:rFonts w:ascii="Times New Roman" w:hAnsi="Times New Roman" w:cs="Times New Roman"/>
          <w:b/>
          <w:bCs/>
          <w:sz w:val="28"/>
          <w:szCs w:val="28"/>
        </w:rPr>
        <w:t xml:space="preserve">собственник твердых коммунальных отходов: </w:t>
      </w:r>
      <w:r w:rsidRPr="001A2BE3">
        <w:rPr>
          <w:rFonts w:ascii="Times New Roman" w:hAnsi="Times New Roman" w:cs="Times New Roman"/>
          <w:sz w:val="28"/>
          <w:szCs w:val="28"/>
        </w:rPr>
        <w:t>население – собственники помещений в многоквартирных домах и хозяева частных домовладений, а также юридические лица и индивидуальные предприниматели.</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 xml:space="preserve">Договор на оказание услуг по обращению с ТКО обязаны заключить все, без исключения, собственники ТКО. Не заключение или уклонение от </w:t>
      </w:r>
      <w:r w:rsidRPr="001A2BE3">
        <w:rPr>
          <w:rFonts w:ascii="Times New Roman" w:hAnsi="Times New Roman" w:cs="Times New Roman"/>
          <w:sz w:val="28"/>
          <w:szCs w:val="28"/>
        </w:rPr>
        <w:lastRenderedPageBreak/>
        <w:t>заключения договора не освобождает потребителей от обязанности оплаты за услугу по обращению с ТКО.</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 xml:space="preserve">С региональным оператором договор можно заключить как через организацию, оказывающую услуги по управлению МКД (управляющие компании, ТСЖ, ЖСК и т.п.), так и напрямую (прямой договор). </w:t>
      </w:r>
      <w:proofErr w:type="gramStart"/>
      <w:r w:rsidRPr="001A2BE3">
        <w:rPr>
          <w:rFonts w:ascii="Times New Roman" w:hAnsi="Times New Roman" w:cs="Times New Roman"/>
          <w:sz w:val="28"/>
          <w:szCs w:val="28"/>
        </w:rPr>
        <w:t>Решение о заключении прямого договора принимают собственники помещений в МКД на общем собрании собственников или же сам региональный оператор, если у управляющей организации накопились перед ним долги по оплате за оказанную услугу за два месяца (</w:t>
      </w:r>
      <w:r w:rsidRPr="001A2BE3">
        <w:rPr>
          <w:rFonts w:ascii="Times New Roman" w:hAnsi="Times New Roman" w:cs="Times New Roman"/>
          <w:i/>
          <w:iCs/>
          <w:sz w:val="28"/>
          <w:szCs w:val="28"/>
        </w:rPr>
        <w:t>Жилищный кодекс Российской Федерации от 29.12.2004, Федеральный закон от 24.06.1998 № 89-ФЗ «Об отходах производства и потребления»</w:t>
      </w:r>
      <w:r w:rsidRPr="001A2BE3">
        <w:rPr>
          <w:rFonts w:ascii="Times New Roman" w:hAnsi="Times New Roman" w:cs="Times New Roman"/>
          <w:sz w:val="28"/>
          <w:szCs w:val="28"/>
        </w:rPr>
        <w:t>).</w:t>
      </w:r>
      <w:proofErr w:type="gramEnd"/>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t>6. Кто и как определяет цену предоставляемой региональным оператором услуги?</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Единый тариф на услугу регионального оператора подлежит регулированию. Цена на услугу регионального оператора определяется Департаментом по регулированию цен и тарифов Ульяновской области.</w:t>
      </w:r>
    </w:p>
    <w:p w:rsidR="00CA2A6A" w:rsidRPr="001A2BE3" w:rsidRDefault="00CA2A6A" w:rsidP="001A2BE3">
      <w:pPr>
        <w:jc w:val="both"/>
        <w:rPr>
          <w:rFonts w:ascii="Times New Roman" w:hAnsi="Times New Roman" w:cs="Times New Roman"/>
          <w:sz w:val="28"/>
          <w:szCs w:val="28"/>
        </w:rPr>
      </w:pPr>
      <w:proofErr w:type="gramStart"/>
      <w:r w:rsidRPr="001A2BE3">
        <w:rPr>
          <w:rFonts w:ascii="Times New Roman" w:hAnsi="Times New Roman" w:cs="Times New Roman"/>
          <w:sz w:val="28"/>
          <w:szCs w:val="28"/>
        </w:rPr>
        <w:t>Тариф на услугу по обращению с ТКО формируется из целого перечня: это сбор, транспортирование, захоронение отходов, к которым с 2019 года также добавляются сортировка, плата за негативное воздействие на окружающую среду (НВОС), 20% налог на добавленную стоимость (НДС), а также сбытовые расходы оператора, то есть расходы на заключение договоров, работу с клиентами и т.д.</w:t>
      </w:r>
      <w:proofErr w:type="gramEnd"/>
      <w:r w:rsidRPr="001A2BE3">
        <w:rPr>
          <w:rFonts w:ascii="Times New Roman" w:hAnsi="Times New Roman" w:cs="Times New Roman"/>
          <w:sz w:val="28"/>
          <w:szCs w:val="28"/>
        </w:rPr>
        <w:t xml:space="preserve"> При этом НВОС и НДС – это новые для мусорной отрасли платежи, которые перечисляются в бюджет РФ через регионального оператора. Таким образом, они не идут непосредственно на организацию сбора и вывоза ТКО. Если раньше население плату за НВОС не вносило, то теперь такие требования – платить за каждую тонну коммунальных отходов не зависимо от того, кто их образовал, – появились в федеральном законодательстве.</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t>7. Как будет начисляться оплата за услугу по обращению с ТКО?</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Плата за услугу по обращению с ТКО начисляется исходя из нормативов накопления ТКО, образующихся в жилищном фонде и на объектах общественного назначения, расположенных на территории Оренбургской области, утвержденных приказом Министерства развития конкуренции и экономики Оренбургской области.</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lastRenderedPageBreak/>
        <w:t>При начислении платы за услугу по обращению с ТКО для населения будут учитываться:</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 среднегодовая норма накопления ТКО;</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 утвержденный единый тариф на услугу регионального оператора;</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 количество человек, проживающих (постоянно или временно) в квартире / индивидуальном жилом доме.</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t>8. На каком основании региональному оператору вынесена плата ТКО в отдельную строку и взымается как за коммунальные услуги?</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и обращение с ТКО (пункты 4, 5 статьи 154 Жилищного кодекса Российской Федерации от 29.12.2004).</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Соответственно, в квитанции на оплату эта услуга будет вынесена отдельной строкой.</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t>9. Существуют ли льготы на услуги, предоставляемые региональным оператором?</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Так как Жилищным кодексом Российской Федерации услуга по обращению с ТКО теперь отнесена к перечню коммунальных услуг, граждане имеют право на получение мер социальной поддержки по оплате жилищно-коммунальных услуг. Компенсационные выплаты предусмотрены для порядка 303 тысяч жителей Ульяновской области.</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Компенсации от 50 до 100% положены ветеранам труда, инвалидам, участникам Великой Отечественной войны, «чернобыльцам», многодетным семьям, детям-сиротам и другим категориям граждан. Если раньше многодетные семьи платили по метражу в квартирах и по количеству проживающих в частных домах, то теперь они могут получить компенсацию на данный платеж до 100% суммы.</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t>10. Когда региональный оператор начнет оказывать услугу?</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Региональный оператор начнет оказывать услугу по обращению с ТКО с момента вступления в действие единого тарифа, утверждаемого Департаментом по регулированию цен и тарифов Ульяновской области, но не позднее 01.01.2019г.</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lastRenderedPageBreak/>
        <w:t>11. В какой момент появляется ответственность регионального оператора за ТКО?</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Согласно Правилам предоставления коммунальных услуг собственникам и пользователям помещений в многоквартирных домах и частных жилых домах, утвержденным постановлением Правительства РФ от 06.05.2011 № 354, ответственность регионального оператора возникает с момента приема ТКО путем их погрузки в мусоровоз в местах накопления ТКО.</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t>12. Должны ли жители частных домовладений (частного сектора) заключать договор с региональным оператором?</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Собственник жилого дома или части жилого дома обязан обеспечивать обращение с ТКО путем заключения договора с региональным оператором.</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Не заключение или уклонение от заключения договора не освобождает потребителей от обязанности оплаты за услугу по обращению с ТКО (</w:t>
      </w:r>
      <w:r w:rsidRPr="001A2BE3">
        <w:rPr>
          <w:rFonts w:ascii="Times New Roman" w:hAnsi="Times New Roman" w:cs="Times New Roman"/>
          <w:i/>
          <w:iCs/>
          <w:sz w:val="28"/>
          <w:szCs w:val="28"/>
        </w:rPr>
        <w:t>Жилищный кодекс Российской Федерации от 29.12.2004, Федеральный закон от 24.06.1998 № 89-ФЗ «Об отходах производства и потребления»</w:t>
      </w:r>
      <w:r w:rsidRPr="001A2BE3">
        <w:rPr>
          <w:rFonts w:ascii="Times New Roman" w:hAnsi="Times New Roman" w:cs="Times New Roman"/>
          <w:sz w:val="28"/>
          <w:szCs w:val="28"/>
        </w:rPr>
        <w:t>).</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В соответствии со статьёй 8.2 КоАП РФ несоблюдение экологических и санитарно-эпидемиологических требований при обращении с отходами производства и потребления влечёт за собой наложение административного штрафа.</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Кроме того, по ст. 18 Федерального закона № 96-ФЗ «Об охране атмосферного воздуха» сжигание отходов без специальных установок, запрещается. За сжигание мусора также предусмотрена ответственность по статье 8.21 КоАП РФ.</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t>14. Если у физического либо юридического лица уже заключен и имеется действующий договор на вывоз ТКО, должен ли заключаться договор с региональным оператором?</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Договоры, ранее заключенные собственниками ТКО на сбор и транспортирование отходов, действуют до момента начала деятельности регионального оператора (</w:t>
      </w:r>
      <w:r w:rsidRPr="001A2BE3">
        <w:rPr>
          <w:rFonts w:ascii="Times New Roman" w:hAnsi="Times New Roman" w:cs="Times New Roman"/>
          <w:i/>
          <w:iCs/>
          <w:sz w:val="28"/>
          <w:szCs w:val="28"/>
        </w:rPr>
        <w:t>п. 6 ст. 23 Федерального закона от 02.12.2014 № 458-ФЗ</w:t>
      </w:r>
      <w:r w:rsidRPr="001A2BE3">
        <w:rPr>
          <w:rFonts w:ascii="Times New Roman" w:hAnsi="Times New Roman" w:cs="Times New Roman"/>
          <w:sz w:val="28"/>
          <w:szCs w:val="28"/>
        </w:rPr>
        <w:t>).</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t>15. Кто является собственником контейнерной площадки?</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 xml:space="preserve">Собственниками контейнерных площадок могут быть многоквартирные дома, на придомовой территории которых они расположены, ТСЖ и муниципалитеты. Если контейнерная площадка относится к общему </w:t>
      </w:r>
      <w:r w:rsidRPr="001A2BE3">
        <w:rPr>
          <w:rFonts w:ascii="Times New Roman" w:hAnsi="Times New Roman" w:cs="Times New Roman"/>
          <w:sz w:val="28"/>
          <w:szCs w:val="28"/>
        </w:rPr>
        <w:lastRenderedPageBreak/>
        <w:t>имуществу в МКД и находится на его придомовой территории, то за ее содержание и ремонт отвечает управляющая организация. Если контейнерная площадка расположена на муниципальной земле, то ее ремонтирует и содержит местная администрация.</w:t>
      </w:r>
    </w:p>
    <w:p w:rsidR="00CA2A6A" w:rsidRPr="001A2BE3" w:rsidRDefault="00CA2A6A" w:rsidP="001A2BE3">
      <w:pPr>
        <w:jc w:val="both"/>
        <w:rPr>
          <w:rFonts w:ascii="Times New Roman" w:hAnsi="Times New Roman" w:cs="Times New Roman"/>
          <w:sz w:val="28"/>
          <w:szCs w:val="28"/>
        </w:rPr>
      </w:pPr>
      <w:proofErr w:type="gramStart"/>
      <w:r w:rsidRPr="001A2BE3">
        <w:rPr>
          <w:rFonts w:ascii="Times New Roman" w:hAnsi="Times New Roman" w:cs="Times New Roman"/>
          <w:sz w:val="28"/>
          <w:szCs w:val="28"/>
        </w:rPr>
        <w:t>Ответственность Регионального оператора возникает с момента погрузки мусора в мусоровоз (</w:t>
      </w:r>
      <w:r w:rsidRPr="001A2BE3">
        <w:rPr>
          <w:rFonts w:ascii="Times New Roman" w:hAnsi="Times New Roman" w:cs="Times New Roman"/>
          <w:i/>
          <w:iCs/>
          <w:sz w:val="28"/>
          <w:szCs w:val="28"/>
        </w:rPr>
        <w:t>п. 13 Постановления Правительства РФ от 12.11.2016 № 1156 «Об обращении с ТКО и внесении изменения в постановление Правительства Российской Федерации от 25 августа 2008 г. № 641» (вместе с «Правилами обращения с ТКО»</w:t>
      </w:r>
      <w:r w:rsidRPr="001A2BE3">
        <w:rPr>
          <w:rFonts w:ascii="Times New Roman" w:hAnsi="Times New Roman" w:cs="Times New Roman"/>
          <w:sz w:val="28"/>
          <w:szCs w:val="28"/>
        </w:rPr>
        <w:t>).</w:t>
      </w:r>
      <w:proofErr w:type="gramEnd"/>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t>16. Кто отвечает за содержание контейнерных площадок?</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Контейнерную площадку для сбора ТКО содержит собственник земельного участка, на котором она установлена. Это регламентировано </w:t>
      </w:r>
      <w:r w:rsidRPr="001A2BE3">
        <w:rPr>
          <w:rFonts w:ascii="Times New Roman" w:hAnsi="Times New Roman" w:cs="Times New Roman"/>
          <w:i/>
          <w:iCs/>
          <w:sz w:val="28"/>
          <w:szCs w:val="28"/>
        </w:rPr>
        <w:t>п.13 Постановления Правительства РФ от 12.11.2016 № 1156 «Об обращении с ТКО и внесении изменения в постановление Правительства Российской Федерации от 25 августа 2008 г. № 641» (вместе с «Правилами обращения с ТКО»</w:t>
      </w:r>
      <w:r w:rsidRPr="001A2BE3">
        <w:rPr>
          <w:rFonts w:ascii="Times New Roman" w:hAnsi="Times New Roman" w:cs="Times New Roman"/>
          <w:sz w:val="28"/>
          <w:szCs w:val="28"/>
        </w:rPr>
        <w:t>).</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t>17. Если в нашем селе нет контейнерной площадки, как будет вывозиться мусор?</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 xml:space="preserve">В соответствии с Федеральным законом №131-ФЗ «Об общих принципах организации местного самоуправления в Российской Федерации», Федерального закона № 89-ФЗ «Об отходах производства и потребления» и СанПиН 42-128-4690-88 «Санитарные правила содержания территорий населенных мест» администрация муниципального района совместно с администрацией сельского поселения определяет место расположения и установки контейнерной площадки. </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t>18. Кто обязан установить контейнер для сбора ТКО на контейнерной площадке?</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В соответствии с Федеральным законом от 24 июня 1998 г. № 89-ФЗ «Об отходах производства и потребления» контейнеры могут быть установлены региональным оператором либо операторами по обращению с ТКО, либо могут быть предоставлены лицом, осуществляющим управление МКД, иными физическими или юридическими лицами, на основании заключенных договоров или по соглашению с ними.</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b/>
          <w:bCs/>
          <w:sz w:val="28"/>
          <w:szCs w:val="28"/>
        </w:rPr>
        <w:t>19. Кто занимается ликвидацией несанкционированных свалок?</w:t>
      </w:r>
    </w:p>
    <w:p w:rsidR="00CA2A6A" w:rsidRPr="001A2BE3" w:rsidRDefault="00CA2A6A" w:rsidP="001A2BE3">
      <w:pPr>
        <w:jc w:val="both"/>
        <w:rPr>
          <w:rFonts w:ascii="Times New Roman" w:hAnsi="Times New Roman" w:cs="Times New Roman"/>
          <w:sz w:val="28"/>
          <w:szCs w:val="28"/>
        </w:rPr>
      </w:pPr>
      <w:proofErr w:type="gramStart"/>
      <w:r w:rsidRPr="001A2BE3">
        <w:rPr>
          <w:rFonts w:ascii="Times New Roman" w:hAnsi="Times New Roman" w:cs="Times New Roman"/>
          <w:sz w:val="28"/>
          <w:szCs w:val="28"/>
        </w:rPr>
        <w:lastRenderedPageBreak/>
        <w:t>В соответствии с Соглашением, в обязанности Регионального оператора вменено уведомление органа местного самоуправления муниципального образования Ульяновской области и органа, осуществляющий государственный экологический надзор, об обнаружении мест несанкционированного размещения твёрдых коммунальных отходов, осуществление действий по установлению лиц, ответственных за несанкционированное размещение твёрдых коммунальных отходов, обеспечение сбора и транспортирования таких отходов в порядке определённом Правилами обращения с ТКО, утвержденными Постановлением № 1156.</w:t>
      </w:r>
      <w:proofErr w:type="gramEnd"/>
      <w:r w:rsidRPr="001A2BE3">
        <w:rPr>
          <w:rFonts w:ascii="Times New Roman" w:hAnsi="Times New Roman" w:cs="Times New Roman"/>
          <w:sz w:val="28"/>
          <w:szCs w:val="28"/>
        </w:rPr>
        <w:t xml:space="preserve"> Региональному оператору сообщают о несанкционированной свалке. Специалисты Регионального оператора с выездом на место составляют акт, делая в доказательство фот</w:t>
      </w:r>
      <w:proofErr w:type="gramStart"/>
      <w:r w:rsidRPr="001A2BE3">
        <w:rPr>
          <w:rFonts w:ascii="Times New Roman" w:hAnsi="Times New Roman" w:cs="Times New Roman"/>
          <w:sz w:val="28"/>
          <w:szCs w:val="28"/>
        </w:rPr>
        <w:t>о-</w:t>
      </w:r>
      <w:proofErr w:type="gramEnd"/>
      <w:r w:rsidRPr="001A2BE3">
        <w:rPr>
          <w:rFonts w:ascii="Times New Roman" w:hAnsi="Times New Roman" w:cs="Times New Roman"/>
          <w:sz w:val="28"/>
          <w:szCs w:val="28"/>
        </w:rPr>
        <w:t xml:space="preserve"> и </w:t>
      </w:r>
      <w:proofErr w:type="spellStart"/>
      <w:r w:rsidRPr="001A2BE3">
        <w:rPr>
          <w:rFonts w:ascii="Times New Roman" w:hAnsi="Times New Roman" w:cs="Times New Roman"/>
          <w:sz w:val="28"/>
          <w:szCs w:val="28"/>
        </w:rPr>
        <w:t>видеофиксацию</w:t>
      </w:r>
      <w:proofErr w:type="spellEnd"/>
      <w:r w:rsidRPr="001A2BE3">
        <w:rPr>
          <w:rFonts w:ascii="Times New Roman" w:hAnsi="Times New Roman" w:cs="Times New Roman"/>
          <w:sz w:val="28"/>
          <w:szCs w:val="28"/>
        </w:rPr>
        <w:t>. Определяют координаты свалки и отправляют уведомление собственнику земельного участка, на котором эта свалка находится.</w:t>
      </w:r>
    </w:p>
    <w:p w:rsidR="00CA2A6A" w:rsidRPr="001A2BE3" w:rsidRDefault="00CA2A6A" w:rsidP="001A2BE3">
      <w:pPr>
        <w:jc w:val="both"/>
        <w:rPr>
          <w:rFonts w:ascii="Times New Roman" w:hAnsi="Times New Roman" w:cs="Times New Roman"/>
          <w:sz w:val="28"/>
          <w:szCs w:val="28"/>
        </w:rPr>
      </w:pPr>
      <w:r w:rsidRPr="001A2BE3">
        <w:rPr>
          <w:rFonts w:ascii="Times New Roman" w:hAnsi="Times New Roman" w:cs="Times New Roman"/>
          <w:sz w:val="28"/>
          <w:szCs w:val="28"/>
        </w:rPr>
        <w:t>Если собственник такого земельного участка не ликвидирует ее самостоятельно в течение тридцати дней, ее убирает Региональный оператор, а затем в судебном порядке взыскивает понесенные расходы.</w:t>
      </w:r>
    </w:p>
    <w:p w:rsidR="00874CF2" w:rsidRDefault="00874CF2"/>
    <w:sectPr w:rsidR="00874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6A"/>
    <w:rsid w:val="001A2BE3"/>
    <w:rsid w:val="00874CF2"/>
    <w:rsid w:val="00B46830"/>
    <w:rsid w:val="00CA2A6A"/>
    <w:rsid w:val="00D90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2A6A"/>
    <w:rPr>
      <w:color w:val="0000FF" w:themeColor="hyperlink"/>
      <w:u w:val="single"/>
    </w:rPr>
  </w:style>
  <w:style w:type="paragraph" w:styleId="a4">
    <w:name w:val="Balloon Text"/>
    <w:basedOn w:val="a"/>
    <w:link w:val="a5"/>
    <w:uiPriority w:val="99"/>
    <w:semiHidden/>
    <w:unhideWhenUsed/>
    <w:rsid w:val="00CA2A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2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2A6A"/>
    <w:rPr>
      <w:color w:val="0000FF" w:themeColor="hyperlink"/>
      <w:u w:val="single"/>
    </w:rPr>
  </w:style>
  <w:style w:type="paragraph" w:styleId="a4">
    <w:name w:val="Balloon Text"/>
    <w:basedOn w:val="a"/>
    <w:link w:val="a5"/>
    <w:uiPriority w:val="99"/>
    <w:semiHidden/>
    <w:unhideWhenUsed/>
    <w:rsid w:val="00CA2A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2A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732119">
      <w:bodyDiv w:val="1"/>
      <w:marLeft w:val="0"/>
      <w:marRight w:val="0"/>
      <w:marTop w:val="0"/>
      <w:marBottom w:val="0"/>
      <w:divBdr>
        <w:top w:val="none" w:sz="0" w:space="0" w:color="auto"/>
        <w:left w:val="none" w:sz="0" w:space="0" w:color="auto"/>
        <w:bottom w:val="none" w:sz="0" w:space="0" w:color="auto"/>
        <w:right w:val="none" w:sz="0" w:space="0" w:color="auto"/>
      </w:divBdr>
      <w:divsChild>
        <w:div w:id="1158501124">
          <w:marLeft w:val="0"/>
          <w:marRight w:val="0"/>
          <w:marTop w:val="0"/>
          <w:marBottom w:val="0"/>
          <w:divBdr>
            <w:top w:val="none" w:sz="0" w:space="0" w:color="auto"/>
            <w:left w:val="none" w:sz="0" w:space="0" w:color="auto"/>
            <w:bottom w:val="none" w:sz="0" w:space="0" w:color="auto"/>
            <w:right w:val="none" w:sz="0" w:space="0" w:color="auto"/>
          </w:divBdr>
        </w:div>
        <w:div w:id="1799715280">
          <w:marLeft w:val="0"/>
          <w:marRight w:val="0"/>
          <w:marTop w:val="0"/>
          <w:marBottom w:val="0"/>
          <w:divBdr>
            <w:top w:val="none" w:sz="0" w:space="0" w:color="auto"/>
            <w:left w:val="none" w:sz="0" w:space="0" w:color="auto"/>
            <w:bottom w:val="none" w:sz="0" w:space="0" w:color="auto"/>
            <w:right w:val="none" w:sz="0" w:space="0" w:color="auto"/>
          </w:divBdr>
          <w:divsChild>
            <w:div w:id="1774282265">
              <w:marLeft w:val="0"/>
              <w:marRight w:val="0"/>
              <w:marTop w:val="0"/>
              <w:marBottom w:val="0"/>
              <w:divBdr>
                <w:top w:val="none" w:sz="0" w:space="0" w:color="auto"/>
                <w:left w:val="none" w:sz="0" w:space="0" w:color="auto"/>
                <w:bottom w:val="none" w:sz="0" w:space="0" w:color="auto"/>
                <w:right w:val="none" w:sz="0" w:space="0" w:color="auto"/>
              </w:divBdr>
            </w:div>
            <w:div w:id="1875969095">
              <w:marLeft w:val="0"/>
              <w:marRight w:val="300"/>
              <w:marTop w:val="0"/>
              <w:marBottom w:val="0"/>
              <w:divBdr>
                <w:top w:val="none" w:sz="0" w:space="0" w:color="auto"/>
                <w:left w:val="none" w:sz="0" w:space="0" w:color="auto"/>
                <w:bottom w:val="none" w:sz="0" w:space="0" w:color="auto"/>
                <w:right w:val="none" w:sz="0" w:space="0" w:color="auto"/>
              </w:divBdr>
            </w:div>
            <w:div w:id="7771454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1945</Words>
  <Characters>11091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2018-12-20T17:05:00Z</dcterms:created>
  <dcterms:modified xsi:type="dcterms:W3CDTF">2018-12-20T17:05:00Z</dcterms:modified>
</cp:coreProperties>
</file>