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942A9D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9A0AB1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AB1"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21F7F" w:rsidRDefault="0095225C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пятнадцатого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</w:t>
      </w:r>
      <w:r w:rsidR="00F21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F7F" w:rsidRPr="00F91875" w:rsidRDefault="00F21F7F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Чёрноотрожского сельсовета третьего</w:t>
      </w:r>
      <w:r w:rsidRPr="00F9187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Pr="00F91875" w:rsidRDefault="00D21D86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</w:t>
      </w:r>
      <w:r w:rsidR="0004406B">
        <w:rPr>
          <w:rFonts w:ascii="Times New Roman" w:hAnsi="Times New Roman" w:cs="Times New Roman"/>
          <w:sz w:val="28"/>
          <w:szCs w:val="28"/>
        </w:rPr>
        <w:t>.2017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0440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 с. Черный Отрог      </w:t>
      </w:r>
      <w:r w:rsidR="00FA75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№ </w:t>
      </w:r>
      <w:r w:rsidR="0036667A">
        <w:rPr>
          <w:rFonts w:ascii="Times New Roman" w:hAnsi="Times New Roman" w:cs="Times New Roman"/>
          <w:sz w:val="28"/>
          <w:szCs w:val="28"/>
        </w:rPr>
        <w:t>101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F21F7F" w:rsidRPr="00C628B5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C7845" w:rsidRPr="001D76DB" w:rsidRDefault="00AC7845" w:rsidP="00AC7845">
      <w:pP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D76DB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/>
          <w:color w:val="000000"/>
          <w:sz w:val="28"/>
          <w:szCs w:val="28"/>
        </w:rPr>
        <w:t xml:space="preserve">новой редакции </w:t>
      </w:r>
      <w:r w:rsidRPr="001D76DB">
        <w:rPr>
          <w:rFonts w:ascii="Times New Roman" w:hAnsi="Times New Roman"/>
          <w:color w:val="000000"/>
          <w:sz w:val="28"/>
          <w:szCs w:val="28"/>
        </w:rPr>
        <w:t xml:space="preserve">Положения «Об определении порядка управления и распоряжения земельными участками </w:t>
      </w:r>
      <w:r w:rsidRPr="001D76DB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Чёрноотрожского</w:t>
      </w:r>
      <w:r w:rsidRPr="001D76DB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C7845" w:rsidRPr="001D76DB" w:rsidRDefault="00AC7845" w:rsidP="00AC7845">
      <w:pPr>
        <w:ind w:right="36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845" w:rsidRPr="0012349F" w:rsidRDefault="00AC7845" w:rsidP="00AC7845">
      <w:pPr>
        <w:ind w:right="36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845" w:rsidRPr="0012349F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2349F">
        <w:rPr>
          <w:rFonts w:ascii="Times New Roman" w:hAnsi="Times New Roman"/>
          <w:color w:val="000000"/>
          <w:sz w:val="28"/>
          <w:szCs w:val="28"/>
        </w:rPr>
        <w:t xml:space="preserve">В целях совершенствования порядка управления и распоряжения земельными участками, находящимся на территории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Чёрноотрожского</w:t>
      </w:r>
      <w:r w:rsidRPr="0012349F">
        <w:rPr>
          <w:rFonts w:ascii="Times New Roman" w:hAnsi="Times New Roman"/>
          <w:color w:val="000000"/>
          <w:sz w:val="28"/>
          <w:szCs w:val="28"/>
        </w:rPr>
        <w:t xml:space="preserve"> сельсовет Саракташского района Оренбургской области, руководствуясь Земельным кодексом Российской Федерации, Гражданским кодексом Российской Федерации, иными законами и подзаконными актами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Чёрноотрожского</w:t>
      </w:r>
      <w:r w:rsidRPr="0012349F">
        <w:rPr>
          <w:rFonts w:ascii="Times New Roman" w:hAnsi="Times New Roman"/>
          <w:color w:val="000000"/>
          <w:sz w:val="28"/>
          <w:szCs w:val="28"/>
        </w:rPr>
        <w:t xml:space="preserve"> сельсовет Саракташского района Оренбургской области</w:t>
      </w:r>
      <w:proofErr w:type="gramEnd"/>
    </w:p>
    <w:p w:rsidR="00AC7845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667A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349F">
        <w:rPr>
          <w:rFonts w:ascii="Times New Roman" w:hAnsi="Times New Roman"/>
          <w:color w:val="000000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color w:val="000000"/>
          <w:sz w:val="28"/>
          <w:szCs w:val="28"/>
        </w:rPr>
        <w:t xml:space="preserve">Чёрноотрожского сельсовета </w:t>
      </w:r>
    </w:p>
    <w:p w:rsidR="0036667A" w:rsidRDefault="0036667A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845" w:rsidRPr="0012349F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349F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AC7845" w:rsidRPr="0012349F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845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349F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>
        <w:rPr>
          <w:rFonts w:ascii="Times New Roman" w:hAnsi="Times New Roman"/>
          <w:color w:val="000000"/>
          <w:sz w:val="28"/>
          <w:szCs w:val="28"/>
        </w:rPr>
        <w:t>новую редакцию «Положения</w:t>
      </w:r>
      <w:r w:rsidRPr="0012349F">
        <w:rPr>
          <w:rFonts w:ascii="Times New Roman" w:hAnsi="Times New Roman"/>
          <w:color w:val="000000"/>
          <w:sz w:val="28"/>
          <w:szCs w:val="28"/>
        </w:rPr>
        <w:t xml:space="preserve"> об определении порядка управления и распоряжения земельными участками на территории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Чёрноотрожского</w:t>
      </w:r>
      <w:r w:rsidRPr="0012349F">
        <w:rPr>
          <w:rFonts w:ascii="Times New Roman" w:hAnsi="Times New Roman"/>
          <w:color w:val="000000"/>
          <w:sz w:val="28"/>
          <w:szCs w:val="28"/>
        </w:rPr>
        <w:t xml:space="preserve"> сельсовет Саракташского района Оренбургской области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12349F">
        <w:rPr>
          <w:rFonts w:ascii="Times New Roman" w:hAnsi="Times New Roman"/>
          <w:color w:val="000000"/>
          <w:sz w:val="28"/>
          <w:szCs w:val="28"/>
        </w:rPr>
        <w:t xml:space="preserve"> согласно приложению.</w:t>
      </w:r>
    </w:p>
    <w:p w:rsidR="00AC7845" w:rsidRPr="00A83C33" w:rsidRDefault="00AC7845" w:rsidP="00AC78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9F">
        <w:rPr>
          <w:rFonts w:ascii="Times New Roman" w:hAnsi="Times New Roman"/>
          <w:sz w:val="28"/>
          <w:szCs w:val="28"/>
        </w:rPr>
        <w:t xml:space="preserve">2. </w:t>
      </w:r>
      <w:r w:rsidRPr="00A83C3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обнародования и подлежит размещению на официальном сайте администрации муниципального образования Чёрноотрожский сельсовет Саракташского района Оренбургской области.</w:t>
      </w:r>
    </w:p>
    <w:p w:rsidR="00AC7845" w:rsidRPr="005E7302" w:rsidRDefault="00AC7845" w:rsidP="00AC78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9F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6D285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D285B">
        <w:rPr>
          <w:rFonts w:ascii="Times New Roman" w:hAnsi="Times New Roman"/>
          <w:sz w:val="28"/>
          <w:szCs w:val="28"/>
        </w:rPr>
        <w:t xml:space="preserve"> исполнением решения возложить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5E7302" w:rsidRPr="005E7302">
        <w:rPr>
          <w:rFonts w:ascii="Times New Roman" w:hAnsi="Times New Roman" w:cs="Times New Roman"/>
          <w:sz w:val="28"/>
          <w:szCs w:val="28"/>
        </w:rPr>
        <w:t>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="005E7302" w:rsidRPr="005E7302">
        <w:rPr>
          <w:rFonts w:ascii="Times New Roman" w:hAnsi="Times New Roman" w:cs="Times New Roman"/>
          <w:sz w:val="28"/>
          <w:szCs w:val="28"/>
        </w:rPr>
        <w:t>Никитчук</w:t>
      </w:r>
      <w:proofErr w:type="spellEnd"/>
      <w:r w:rsidR="005E7302" w:rsidRPr="005E7302">
        <w:rPr>
          <w:rFonts w:ascii="Times New Roman" w:hAnsi="Times New Roman" w:cs="Times New Roman"/>
          <w:sz w:val="28"/>
          <w:szCs w:val="28"/>
        </w:rPr>
        <w:t xml:space="preserve"> В.А.). </w:t>
      </w:r>
    </w:p>
    <w:p w:rsidR="00AC7845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302" w:rsidRDefault="005E7302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302" w:rsidRPr="0012349F" w:rsidRDefault="005E7302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845" w:rsidRPr="0012349F" w:rsidRDefault="00AC7845" w:rsidP="005E7302">
      <w:pPr>
        <w:jc w:val="both"/>
        <w:rPr>
          <w:rFonts w:ascii="Times New Roman" w:hAnsi="Times New Roman"/>
          <w:sz w:val="28"/>
          <w:szCs w:val="28"/>
        </w:rPr>
      </w:pPr>
      <w:r w:rsidRPr="0012349F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 w:rsidR="005E7302">
        <w:rPr>
          <w:rFonts w:ascii="Times New Roman" w:hAnsi="Times New Roman"/>
          <w:sz w:val="28"/>
          <w:szCs w:val="28"/>
        </w:rPr>
        <w:t>сельсовета</w:t>
      </w:r>
      <w:r w:rsidRPr="0012349F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З.Ш. </w:t>
      </w:r>
      <w:proofErr w:type="spellStart"/>
      <w:r>
        <w:rPr>
          <w:rFonts w:ascii="Times New Roman" w:hAnsi="Times New Roman"/>
          <w:sz w:val="28"/>
          <w:szCs w:val="28"/>
        </w:rPr>
        <w:t>Габзалилов</w:t>
      </w:r>
      <w:proofErr w:type="spellEnd"/>
    </w:p>
    <w:p w:rsidR="00AC7845" w:rsidRDefault="00AC7845" w:rsidP="00AC784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302" w:rsidRPr="0012349F" w:rsidRDefault="005E7302" w:rsidP="00AC784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7845" w:rsidRPr="0012349F" w:rsidRDefault="00AC7845" w:rsidP="005E730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2349F">
        <w:rPr>
          <w:rFonts w:ascii="Times New Roman" w:hAnsi="Times New Roman" w:cs="Times New Roman"/>
          <w:sz w:val="28"/>
          <w:szCs w:val="28"/>
        </w:rPr>
        <w:t xml:space="preserve">Разослано: прокуратуре района, </w:t>
      </w:r>
      <w:r w:rsidR="005E7302">
        <w:rPr>
          <w:rFonts w:ascii="Times New Roman" w:hAnsi="Times New Roman" w:cs="Times New Roman"/>
          <w:sz w:val="28"/>
          <w:szCs w:val="28"/>
        </w:rPr>
        <w:t xml:space="preserve">администрации района, </w:t>
      </w:r>
      <w:r w:rsidRPr="0012349F">
        <w:rPr>
          <w:rFonts w:ascii="Times New Roman" w:hAnsi="Times New Roman" w:cs="Times New Roman"/>
          <w:sz w:val="28"/>
          <w:szCs w:val="28"/>
        </w:rPr>
        <w:t>постоянной комиссии</w:t>
      </w:r>
    </w:p>
    <w:p w:rsidR="00AC7845" w:rsidRPr="0012349F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845" w:rsidRPr="0012349F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845" w:rsidRPr="0012349F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845" w:rsidRPr="0012349F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845" w:rsidRPr="0012349F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845" w:rsidRPr="0012349F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845" w:rsidRPr="0012349F" w:rsidRDefault="00AC7845" w:rsidP="00AC7845">
      <w:pPr>
        <w:ind w:left="5580" w:hanging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12349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C7845" w:rsidRPr="0012349F" w:rsidRDefault="00AC7845" w:rsidP="00AC7845">
      <w:pPr>
        <w:ind w:left="5580" w:hanging="96"/>
        <w:rPr>
          <w:rFonts w:ascii="Times New Roman" w:hAnsi="Times New Roman"/>
          <w:sz w:val="28"/>
          <w:szCs w:val="28"/>
        </w:rPr>
      </w:pPr>
      <w:r w:rsidRPr="0012349F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AC7845" w:rsidRPr="0012349F" w:rsidRDefault="005E7302" w:rsidP="00AC7845">
      <w:pPr>
        <w:ind w:left="5580" w:hanging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="00AC7845">
        <w:rPr>
          <w:rFonts w:ascii="Times New Roman" w:hAnsi="Times New Roman"/>
          <w:color w:val="000000"/>
          <w:sz w:val="28"/>
          <w:szCs w:val="28"/>
        </w:rPr>
        <w:t>Чёрноотрожс</w:t>
      </w:r>
      <w:r>
        <w:rPr>
          <w:rFonts w:ascii="Times New Roman" w:hAnsi="Times New Roman"/>
          <w:color w:val="000000"/>
          <w:sz w:val="28"/>
          <w:szCs w:val="28"/>
        </w:rPr>
        <w:t>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AC7845" w:rsidRPr="0012349F" w:rsidRDefault="00AC7845" w:rsidP="00AC7845">
      <w:pPr>
        <w:ind w:left="5580" w:hanging="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E7302">
        <w:rPr>
          <w:rFonts w:ascii="Times New Roman" w:hAnsi="Times New Roman"/>
          <w:sz w:val="28"/>
          <w:szCs w:val="28"/>
        </w:rPr>
        <w:t xml:space="preserve">27.06.2017 </w:t>
      </w:r>
      <w:r>
        <w:rPr>
          <w:rFonts w:ascii="Times New Roman" w:hAnsi="Times New Roman"/>
          <w:sz w:val="28"/>
          <w:szCs w:val="28"/>
        </w:rPr>
        <w:t>года №</w:t>
      </w:r>
      <w:r w:rsidR="0036667A">
        <w:rPr>
          <w:rFonts w:ascii="Times New Roman" w:hAnsi="Times New Roman"/>
          <w:sz w:val="28"/>
          <w:szCs w:val="28"/>
        </w:rPr>
        <w:t>101</w:t>
      </w:r>
    </w:p>
    <w:p w:rsidR="00AC7845" w:rsidRPr="0012349F" w:rsidRDefault="00AC7845" w:rsidP="00AC7845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7845" w:rsidRPr="0012349F" w:rsidRDefault="00AC7845" w:rsidP="00AC7845">
      <w:pPr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Par38"/>
      <w:bookmarkEnd w:id="0"/>
    </w:p>
    <w:p w:rsidR="00AC7845" w:rsidRPr="0024036B" w:rsidRDefault="00AC7845" w:rsidP="00AC7845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036B">
        <w:rPr>
          <w:rFonts w:ascii="Times New Roman" w:hAnsi="Times New Roman"/>
          <w:b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(новая редакция)</w:t>
      </w:r>
    </w:p>
    <w:p w:rsidR="00AC7845" w:rsidRPr="0024036B" w:rsidRDefault="00AC7845" w:rsidP="00AC7845">
      <w:pPr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4036B">
        <w:rPr>
          <w:rFonts w:ascii="Times New Roman" w:hAnsi="Times New Roman"/>
          <w:b/>
          <w:color w:val="000000"/>
          <w:sz w:val="28"/>
          <w:szCs w:val="28"/>
        </w:rPr>
        <w:t xml:space="preserve">об определении порядка управления и распоряжения земельными участками </w:t>
      </w:r>
      <w:r w:rsidRPr="0024036B"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</w:t>
      </w:r>
      <w:r w:rsidRPr="00053CC7">
        <w:rPr>
          <w:rFonts w:ascii="Times New Roman" w:hAnsi="Times New Roman"/>
          <w:b/>
          <w:sz w:val="28"/>
          <w:szCs w:val="28"/>
        </w:rPr>
        <w:t>Чёрноотрожский</w:t>
      </w:r>
      <w:r w:rsidRPr="00053CC7">
        <w:rPr>
          <w:rFonts w:ascii="Times New Roman" w:hAnsi="Times New Roman"/>
          <w:sz w:val="28"/>
          <w:szCs w:val="28"/>
        </w:rPr>
        <w:t xml:space="preserve"> </w:t>
      </w:r>
      <w:r w:rsidRPr="0024036B">
        <w:rPr>
          <w:rFonts w:ascii="Times New Roman" w:hAnsi="Times New Roman"/>
          <w:b/>
          <w:sz w:val="28"/>
          <w:szCs w:val="28"/>
        </w:rPr>
        <w:t xml:space="preserve">сельсовет Саракташского района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036B">
        <w:rPr>
          <w:rFonts w:ascii="Times New Roman" w:hAnsi="Times New Roman"/>
          <w:b/>
          <w:sz w:val="28"/>
          <w:szCs w:val="28"/>
        </w:rPr>
        <w:t>Оренбургской области</w:t>
      </w:r>
      <w:r w:rsidRPr="0024036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AC7845" w:rsidRPr="0012349F" w:rsidRDefault="00AC7845" w:rsidP="00AC7845">
      <w:pPr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C7845" w:rsidRPr="0024036B" w:rsidRDefault="00AC7845" w:rsidP="00AC7845">
      <w:pPr>
        <w:ind w:firstLine="709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bookmarkStart w:id="1" w:name="Par47"/>
      <w:bookmarkEnd w:id="1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24036B"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845" w:rsidRPr="0024036B" w:rsidRDefault="00AC7845" w:rsidP="00AC7845">
      <w:pPr>
        <w:pStyle w:val="text3c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ar49"/>
      <w:bookmarkEnd w:id="2"/>
      <w:r w:rsidRPr="0024036B">
        <w:rPr>
          <w:color w:val="000000"/>
          <w:sz w:val="28"/>
          <w:szCs w:val="28"/>
        </w:rPr>
        <w:t xml:space="preserve">1.1. </w:t>
      </w:r>
      <w:bookmarkStart w:id="3" w:name="Par54"/>
      <w:bookmarkEnd w:id="3"/>
      <w:r w:rsidRPr="0024036B">
        <w:rPr>
          <w:sz w:val="28"/>
          <w:szCs w:val="28"/>
        </w:rPr>
        <w:t xml:space="preserve">Настоящее Положение разработано в соответствии с Земельным кодексом Российской Федерации, Гражданским кодексом Российской </w:t>
      </w:r>
      <w:r w:rsidR="005E7302">
        <w:rPr>
          <w:sz w:val="28"/>
          <w:szCs w:val="28"/>
        </w:rPr>
        <w:t>Федерации, Федеральным законом «</w:t>
      </w:r>
      <w:r w:rsidRPr="0024036B">
        <w:rPr>
          <w:sz w:val="28"/>
          <w:szCs w:val="28"/>
        </w:rPr>
        <w:t>Об общих принципах организации местного самоуп</w:t>
      </w:r>
      <w:r w:rsidR="005E7302">
        <w:rPr>
          <w:sz w:val="28"/>
          <w:szCs w:val="28"/>
        </w:rPr>
        <w:t>равления в Российской Федерации»</w:t>
      </w:r>
      <w:r w:rsidRPr="0024036B">
        <w:rPr>
          <w:sz w:val="28"/>
          <w:szCs w:val="28"/>
        </w:rPr>
        <w:t xml:space="preserve">, Уставом </w:t>
      </w:r>
      <w:r w:rsidRPr="00053CC7">
        <w:rPr>
          <w:color w:val="000000"/>
          <w:sz w:val="28"/>
          <w:szCs w:val="28"/>
        </w:rPr>
        <w:t>Чёрноотрожского</w:t>
      </w:r>
      <w:r w:rsidRPr="0024036B">
        <w:rPr>
          <w:b/>
          <w:sz w:val="28"/>
          <w:szCs w:val="28"/>
        </w:rPr>
        <w:t xml:space="preserve"> </w:t>
      </w:r>
      <w:r w:rsidRPr="0024036B">
        <w:rPr>
          <w:sz w:val="28"/>
          <w:szCs w:val="28"/>
        </w:rPr>
        <w:t>сельсовета и регулирует порядок управления и распо</w:t>
      </w:r>
      <w:r>
        <w:rPr>
          <w:sz w:val="28"/>
          <w:szCs w:val="28"/>
        </w:rPr>
        <w:t>ряжения муниципальными землями Чёрноотрожского</w:t>
      </w:r>
      <w:r w:rsidRPr="0024036B">
        <w:rPr>
          <w:sz w:val="28"/>
          <w:szCs w:val="28"/>
        </w:rPr>
        <w:t xml:space="preserve"> сельсовета.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 xml:space="preserve">1.2. Уполномоченным органом по управлению и распоряжению земельными участками, находящимися в муниципальной собственности сельсовета является администрация </w:t>
      </w:r>
      <w:r w:rsidRPr="00053CC7">
        <w:rPr>
          <w:rFonts w:ascii="Times New Roman" w:hAnsi="Times New Roman"/>
          <w:color w:val="000000"/>
          <w:sz w:val="28"/>
          <w:szCs w:val="28"/>
        </w:rPr>
        <w:t>Чёрноотрожского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36B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«администрация»)</w:t>
      </w:r>
      <w:r w:rsidRPr="0024036B">
        <w:rPr>
          <w:rFonts w:ascii="Times New Roman" w:hAnsi="Times New Roman"/>
          <w:color w:val="000000"/>
          <w:sz w:val="28"/>
          <w:szCs w:val="28"/>
        </w:rPr>
        <w:t>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1.4. Земельные участки предоставляются на основании: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1) решения администрации, оформленного постановлением, в случае предоставления земельного участка в собственность бесплатно или в постоянное (бессрочное) пользование;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2) договора купли-продажи в случае предоставления земельного участка в собственность за плату;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3) договора аренды в случае предоставления земельного участка в аренду;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4) договора безвозмездного пользования в случае предоставления земельного участка в безвозмездное пользование.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Par66"/>
      <w:bookmarkEnd w:id="4"/>
    </w:p>
    <w:p w:rsidR="00AC7845" w:rsidRPr="0024036B" w:rsidRDefault="00AC7845" w:rsidP="00AC7845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24036B">
        <w:rPr>
          <w:rFonts w:ascii="Times New Roman" w:hAnsi="Times New Roman"/>
          <w:b/>
          <w:color w:val="000000"/>
          <w:sz w:val="28"/>
          <w:szCs w:val="28"/>
        </w:rPr>
        <w:t>. Образование земельных участков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2.1. Земельные участки образуются при разделе, объединении, перераспределении земельных участков или выделе из земельных участков, а также из земель, находящихся в государственной или муниципальной собственности в соответствии со статьями 11.2-11.9 Земельного кодекса Российской Федерации.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 xml:space="preserve">2.2. Образование земельных участков допускается при наличии в письменной форме согласия землепользователей, землевладельцев, арендаторов, залогодержателей исходных земельных участков. Такое </w:t>
      </w:r>
      <w:r w:rsidRPr="0024036B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согласие не требуется в  случаях, определенных пунктом 4 статьи 11.2 Земельного кодекса Российской Федерации. 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2.3. Образование земельных участков из земель или земельных участков, находящихся в  муниципальной собственности, осуществляется в соответствии с одним из следующих документов: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1) проект межевания территории, утвержденный в соответствии с Градостроительным кодексом Российской Федерации;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2) проектная документация лесных участков;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3) утвержденная схема расположения земельного участка или земельных участков на кадастровом плане территории, которая предусмотрена статьей 11.10 Земельного кодекса Российской Федерации.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Образование земельных участков из земель или земельных участков, находящихся в муниципальной собственности,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положений, предусмотренных пунктом 3 статьи 11.3 Земельного кодекса Российской Федерации.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2.4. Схема расположения земельного участка подготавливается в соответствии со статьей 11.10 Земельного кодекса Российской Федерации. Подготовка схемы расположения земельного участка обеспечивается администрацией, если иное не предусмотрено статьей 11.10 Земельного кодекса Российской Федерации.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 xml:space="preserve">2.5. Схема расположения земельного участка утверждается решением администрации, оформленным постановлением, если иное не предусмотрено Земельным кодексом Российской Федерации. 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 xml:space="preserve">Перечень сведений, указываемых в решении об утверждении схемы расположения земельного участка в отношении каждого из земельных участков, подлежащих образованию в соответствии со схемой расположения земельного участка, основания для отказа в утверждении схемы расположения земельного участка закреплены в пунктах </w:t>
      </w:r>
      <w:r w:rsidRPr="005E197E">
        <w:rPr>
          <w:rFonts w:ascii="Times New Roman" w:hAnsi="Times New Roman"/>
          <w:color w:val="000000"/>
          <w:sz w:val="28"/>
          <w:szCs w:val="28"/>
        </w:rPr>
        <w:t>14, 16 статьи 11.10 Земельного кодекса Российской Федерации.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845" w:rsidRPr="0024036B" w:rsidRDefault="00AC7845" w:rsidP="00AC7845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24036B">
        <w:rPr>
          <w:rFonts w:ascii="Times New Roman" w:hAnsi="Times New Roman"/>
          <w:b/>
          <w:color w:val="000000"/>
          <w:sz w:val="28"/>
          <w:szCs w:val="28"/>
        </w:rPr>
        <w:t>. Нормы предоставления земельных участков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3.1. Предельные (максимальные и минимальные) размеры земельных участков, в отношении которых в соответствии с законодательством о градостроительной деятельности устанавливаются градостроительные регламенты, определяются такими градостроительными регламентами.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3.2. Предельные (максимальные и минимальные) размеры земельных участков, на которые действие градостроительных регламентов не распространяется или в отношении которых градостроительные регламенты не устанавливаются, определяются в соответствии с Земельным кодексом Российской Федерации, другими федеральными законами.</w:t>
      </w:r>
    </w:p>
    <w:p w:rsidR="00AC7845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7302" w:rsidRPr="0024036B" w:rsidRDefault="005E7302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845" w:rsidRPr="0024036B" w:rsidRDefault="00AC7845" w:rsidP="00AC7845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lastRenderedPageBreak/>
        <w:t>IV</w:t>
      </w:r>
      <w:r w:rsidRPr="0024036B">
        <w:rPr>
          <w:rFonts w:ascii="Times New Roman" w:hAnsi="Times New Roman"/>
          <w:b/>
          <w:color w:val="000000"/>
          <w:sz w:val="28"/>
          <w:szCs w:val="28"/>
        </w:rPr>
        <w:t>. Предоставление земельных участков в собственность</w:t>
      </w:r>
    </w:p>
    <w:p w:rsidR="00AC7845" w:rsidRPr="0024036B" w:rsidRDefault="00AC7845" w:rsidP="00AC7845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 xml:space="preserve">4.1. Продажа земельных участков осуществляется на торгах, проводимых в форме аукционов, за исключением случаев, предусмотренных пунктом 2 статьи </w:t>
      </w:r>
      <w:r w:rsidRPr="005E197E">
        <w:rPr>
          <w:rFonts w:ascii="Times New Roman" w:hAnsi="Times New Roman"/>
          <w:color w:val="000000"/>
          <w:sz w:val="28"/>
          <w:szCs w:val="28"/>
        </w:rPr>
        <w:t>39.3 Земельного</w:t>
      </w:r>
      <w:r w:rsidRPr="0024036B">
        <w:rPr>
          <w:rFonts w:ascii="Times New Roman" w:hAnsi="Times New Roman"/>
          <w:color w:val="000000"/>
          <w:sz w:val="28"/>
          <w:szCs w:val="28"/>
        </w:rPr>
        <w:t xml:space="preserve"> кодекса Российской Федерации.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4.2. При заключении договора купли-продажи земельного участка без проведения торгов цена такого земельного участка, если иное не установлено федеральными законами, определяется в порядке, установленном администрацией, в отношении земельных участков, находящихся в муниципальной собственности, а в отношении земельных участков, собственность на которые не разграничена – в порядке, установленном органом государственной власти Оренбургской области.</w:t>
      </w:r>
    </w:p>
    <w:p w:rsidR="00AC7845" w:rsidRPr="005E197E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 xml:space="preserve">4.3. Предоставление земельного участка гражданину или юридическому лицу в собственность бесплатно на основании решения уполномоченного органа осуществляется в случаях, установленных статьей </w:t>
      </w:r>
      <w:r w:rsidRPr="005E197E">
        <w:rPr>
          <w:rFonts w:ascii="Times New Roman" w:hAnsi="Times New Roman"/>
          <w:color w:val="000000"/>
          <w:sz w:val="28"/>
          <w:szCs w:val="28"/>
        </w:rPr>
        <w:t xml:space="preserve">39.5 Земельного кодекса Российской Федерации. </w:t>
      </w:r>
    </w:p>
    <w:p w:rsidR="00AC7845" w:rsidRPr="005E197E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197E">
        <w:rPr>
          <w:rFonts w:ascii="Times New Roman" w:hAnsi="Times New Roman"/>
          <w:color w:val="000000"/>
          <w:sz w:val="28"/>
          <w:szCs w:val="28"/>
        </w:rPr>
        <w:t>4.4. Подготовка и организация аукциона по продаже земельного участка, порядок его проведения установлены статьями 39.11, 39.12 и 39.13 Земельного кодекса Российской Федерации.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197E">
        <w:rPr>
          <w:rFonts w:ascii="Times New Roman" w:hAnsi="Times New Roman"/>
          <w:color w:val="000000"/>
          <w:sz w:val="28"/>
          <w:szCs w:val="28"/>
        </w:rPr>
        <w:t>4.5.</w:t>
      </w:r>
      <w:r w:rsidRPr="005E197E">
        <w:rPr>
          <w:rFonts w:ascii="Times New Roman" w:hAnsi="Times New Roman"/>
          <w:sz w:val="28"/>
          <w:szCs w:val="28"/>
        </w:rPr>
        <w:t xml:space="preserve"> </w:t>
      </w:r>
      <w:r w:rsidRPr="005E197E">
        <w:rPr>
          <w:rFonts w:ascii="Times New Roman" w:hAnsi="Times New Roman"/>
          <w:color w:val="000000"/>
          <w:sz w:val="28"/>
          <w:szCs w:val="28"/>
        </w:rPr>
        <w:t>Порядок и процедура предоставления земельного участка в собственность без проведения торгов, основания для отказа в предоставлении земельного участка без проведения торгов определены статьями 39.14, 39.15, 39.16 и 39.17 Земельного кодекса Российской Федерации.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4.6. Право собственности на земельный участок прекращается при отчуждении собственником своего земельного участка другим лицам, отказе собственника от права собственности на земельный участок, по иным основаниям, предусмотренным гражданским и земельным законодательством.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845" w:rsidRPr="0024036B" w:rsidRDefault="00AC7845" w:rsidP="00AC7845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24036B">
        <w:rPr>
          <w:rFonts w:ascii="Times New Roman" w:hAnsi="Times New Roman"/>
          <w:b/>
          <w:color w:val="000000"/>
          <w:sz w:val="28"/>
          <w:szCs w:val="28"/>
        </w:rPr>
        <w:t>. Предоставление земельных участков в аренду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845" w:rsidRPr="005E197E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197E">
        <w:rPr>
          <w:rFonts w:ascii="Times New Roman" w:hAnsi="Times New Roman"/>
          <w:color w:val="000000"/>
          <w:sz w:val="28"/>
          <w:szCs w:val="28"/>
        </w:rPr>
        <w:t xml:space="preserve">5.1. Земельные участки, за исключением </w:t>
      </w:r>
      <w:proofErr w:type="gramStart"/>
      <w:r w:rsidRPr="005E197E">
        <w:rPr>
          <w:rFonts w:ascii="Times New Roman" w:hAnsi="Times New Roman"/>
          <w:color w:val="000000"/>
          <w:sz w:val="28"/>
          <w:szCs w:val="28"/>
        </w:rPr>
        <w:t>указанных</w:t>
      </w:r>
      <w:proofErr w:type="gramEnd"/>
      <w:r w:rsidRPr="005E197E">
        <w:rPr>
          <w:rFonts w:ascii="Times New Roman" w:hAnsi="Times New Roman"/>
          <w:color w:val="000000"/>
          <w:sz w:val="28"/>
          <w:szCs w:val="28"/>
        </w:rPr>
        <w:t xml:space="preserve"> в пункте 4 статьи 27 Земельного кодекса Российской Федерации, могут быть предоставлены в аренду в соответствии с гражданским законодательством и Земельным кодексом Российской Федерации.</w:t>
      </w:r>
    </w:p>
    <w:p w:rsidR="00AC7845" w:rsidRPr="005E197E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197E">
        <w:rPr>
          <w:rFonts w:ascii="Times New Roman" w:hAnsi="Times New Roman"/>
          <w:color w:val="000000"/>
          <w:sz w:val="28"/>
          <w:szCs w:val="28"/>
        </w:rPr>
        <w:t xml:space="preserve">5.2. Договор аренды земельного участка заключается на торгах, проводимых в форме аукциона, за исключением случаев, предусмотренных </w:t>
      </w:r>
      <w:hyperlink w:anchor="Par69" w:history="1">
        <w:r w:rsidRPr="005E197E">
          <w:rPr>
            <w:rFonts w:ascii="Times New Roman" w:hAnsi="Times New Roman"/>
            <w:color w:val="000000"/>
            <w:sz w:val="28"/>
            <w:szCs w:val="28"/>
          </w:rPr>
          <w:t>пунктом 2</w:t>
        </w:r>
      </w:hyperlink>
      <w:r w:rsidRPr="005E197E">
        <w:rPr>
          <w:rFonts w:ascii="Times New Roman" w:hAnsi="Times New Roman"/>
          <w:color w:val="000000"/>
          <w:sz w:val="28"/>
          <w:szCs w:val="28"/>
        </w:rPr>
        <w:t xml:space="preserve">  статьи 39.6 Земельного кодекса Российской Федерации.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Par69"/>
      <w:bookmarkEnd w:id="5"/>
      <w:r w:rsidRPr="005E197E">
        <w:rPr>
          <w:rFonts w:ascii="Times New Roman" w:hAnsi="Times New Roman"/>
          <w:color w:val="000000"/>
          <w:sz w:val="28"/>
          <w:szCs w:val="28"/>
        </w:rPr>
        <w:t xml:space="preserve">5.3. </w:t>
      </w:r>
      <w:bookmarkStart w:id="6" w:name="Par106"/>
      <w:bookmarkEnd w:id="6"/>
      <w:r w:rsidRPr="005E197E">
        <w:rPr>
          <w:rFonts w:ascii="Times New Roman" w:hAnsi="Times New Roman"/>
          <w:color w:val="000000"/>
          <w:sz w:val="28"/>
          <w:szCs w:val="28"/>
        </w:rPr>
        <w:t xml:space="preserve">Граждане и юридические лица, являющиеся арендаторами земельных участков, имеют право на заключение нового договора аренды таких земельных участков без проведения торгов в случаях, установленных пунктом 3 статьи 39.6 Земельного кодекса </w:t>
      </w:r>
      <w:bookmarkStart w:id="7" w:name="Par109"/>
      <w:bookmarkEnd w:id="7"/>
      <w:r w:rsidRPr="005E197E">
        <w:rPr>
          <w:rFonts w:ascii="Times New Roman" w:hAnsi="Times New Roman"/>
          <w:color w:val="000000"/>
          <w:sz w:val="28"/>
          <w:szCs w:val="28"/>
        </w:rPr>
        <w:t>Российской Федерации при наличии в совокупности  условий, определенных пунктом 4 статьи 39.6</w:t>
      </w:r>
      <w:r w:rsidRPr="0024036B">
        <w:rPr>
          <w:rFonts w:ascii="Times New Roman" w:hAnsi="Times New Roman"/>
          <w:color w:val="000000"/>
          <w:sz w:val="28"/>
          <w:szCs w:val="28"/>
        </w:rPr>
        <w:t xml:space="preserve"> Земельного кодекса Российской Федерации. 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Par114"/>
      <w:bookmarkEnd w:id="8"/>
      <w:r w:rsidRPr="0024036B">
        <w:rPr>
          <w:rFonts w:ascii="Times New Roman" w:hAnsi="Times New Roman"/>
          <w:color w:val="000000"/>
          <w:sz w:val="28"/>
          <w:szCs w:val="28"/>
        </w:rPr>
        <w:lastRenderedPageBreak/>
        <w:t>5.4. Порядок определения размера арендной платы в отношении земельных участков, находящихся в муниципальной собственности и предоставленных в аренду без торгов, устанавливается администрацией, а в отношении земельных участков, государственная собственность на которые не разграничена – порядок устанавливается органом государственной власти Оренбургской области.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 xml:space="preserve">5.5.  Особенности заключения договора аренды земельного участка, сроки заключения такого договора аренды определены в статье 39.8 Земельного кодекса Российской Федерации.   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5.6. Подготовка и организация аукциона на право заключения договора аренды земельного участка, порядок его проведения установлены статьями 39.11, 39.12 и 39.13 Земельного кодекса Российской Федерации.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5.7. Порядок и процедура предоставления земельного участка в аренду без проведения торгов, основания для отказа в предоставлении земельного участка без проведения торгов определены статьями 39.14, 39.15, 39.16 и 39.17 Земельного кодекса Российской Федерации.</w:t>
      </w:r>
    </w:p>
    <w:p w:rsidR="00AC7845" w:rsidRPr="0024036B" w:rsidRDefault="00AC7845" w:rsidP="00AC784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036B">
        <w:rPr>
          <w:color w:val="000000"/>
          <w:sz w:val="28"/>
          <w:szCs w:val="28"/>
        </w:rPr>
        <w:t xml:space="preserve">5.8. </w:t>
      </w:r>
      <w:r w:rsidRPr="0024036B">
        <w:rPr>
          <w:sz w:val="28"/>
          <w:szCs w:val="28"/>
        </w:rPr>
        <w:t>Аренда земельного участка прекращается по основаниям и в порядке, которые предусмотрены гражданским законодательством.</w:t>
      </w:r>
    </w:p>
    <w:p w:rsidR="00AC7845" w:rsidRPr="000F724F" w:rsidRDefault="00AC7845" w:rsidP="00AC784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724F">
        <w:rPr>
          <w:rFonts w:ascii="Times New Roman" w:hAnsi="Times New Roman"/>
          <w:sz w:val="28"/>
          <w:szCs w:val="28"/>
        </w:rPr>
        <w:t xml:space="preserve">Также аренда земельного участка может быть прекращена по инициативе арендодателя по основаниям, предусмотренным </w:t>
      </w:r>
      <w:hyperlink r:id="rId6" w:anchor="p1753" w:tooltip="Ссылка на текущий документ" w:history="1">
        <w:r w:rsidRPr="000F724F">
          <w:rPr>
            <w:rFonts w:ascii="Times New Roman" w:hAnsi="Times New Roman"/>
            <w:sz w:val="28"/>
            <w:szCs w:val="28"/>
          </w:rPr>
          <w:t>пунктом 2 статьи 45</w:t>
        </w:r>
      </w:hyperlink>
      <w:r w:rsidRPr="000F724F">
        <w:rPr>
          <w:rFonts w:ascii="Times New Roman" w:hAnsi="Times New Roman"/>
          <w:sz w:val="28"/>
          <w:szCs w:val="28"/>
        </w:rPr>
        <w:t xml:space="preserve">  Земельного кодекса Российской Федерации и по требованию арендодателя в случае расторжения договора комплексного освоения территории, заключенного в отношении такого земельного участка или образованных из него земельных участков, либо в случае нарушения графика освоения указанной территории, предусмотренного данным договором, либо </w:t>
      </w:r>
      <w:r w:rsidRPr="000F724F">
        <w:rPr>
          <w:rStyle w:val="blk"/>
          <w:rFonts w:ascii="Times New Roman" w:hAnsi="Times New Roman"/>
          <w:sz w:val="28"/>
          <w:szCs w:val="28"/>
        </w:rPr>
        <w:t>в связи с неисполнением</w:t>
      </w:r>
      <w:proofErr w:type="gramEnd"/>
      <w:r w:rsidRPr="000F724F">
        <w:rPr>
          <w:rStyle w:val="blk"/>
          <w:rFonts w:ascii="Times New Roman" w:hAnsi="Times New Roman"/>
          <w:sz w:val="28"/>
          <w:szCs w:val="28"/>
        </w:rPr>
        <w:t xml:space="preserve"> лицом, заключившим указанный договор с органом местного самоуправления, предусмотренных таким договором обязательств»</w:t>
      </w:r>
      <w:r w:rsidRPr="000F724F">
        <w:rPr>
          <w:rFonts w:ascii="Times New Roman" w:hAnsi="Times New Roman"/>
          <w:sz w:val="28"/>
          <w:szCs w:val="28"/>
        </w:rPr>
        <w:t>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036B">
        <w:rPr>
          <w:rFonts w:ascii="Times New Roman" w:hAnsi="Times New Roman"/>
          <w:b/>
          <w:sz w:val="28"/>
          <w:szCs w:val="28"/>
        </w:rPr>
        <w:t xml:space="preserve"> </w:t>
      </w:r>
      <w:r w:rsidRPr="0024036B">
        <w:rPr>
          <w:rFonts w:ascii="Times New Roman" w:hAnsi="Times New Roman"/>
          <w:sz w:val="28"/>
          <w:szCs w:val="28"/>
        </w:rPr>
        <w:t xml:space="preserve">Прекращение аренды земельного участка по основаниям, указанным в </w:t>
      </w:r>
      <w:hyperlink r:id="rId7" w:anchor="p1755" w:tooltip="Ссылка на текущий документ" w:history="1">
        <w:r w:rsidRPr="0024036B">
          <w:rPr>
            <w:rFonts w:ascii="Times New Roman" w:hAnsi="Times New Roman"/>
            <w:sz w:val="28"/>
            <w:szCs w:val="28"/>
          </w:rPr>
          <w:t>абзаце втором подпункта 1 пункта 2 статьи 45</w:t>
        </w:r>
      </w:hyperlink>
      <w:r w:rsidRPr="0024036B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не допускается: в период полевых сельскохозяйственных работ, в иных установленных федеральными законами случаях.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845" w:rsidRPr="0024036B" w:rsidRDefault="00AC7845" w:rsidP="00AC7845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VI</w:t>
      </w:r>
      <w:r w:rsidRPr="0024036B">
        <w:rPr>
          <w:rFonts w:ascii="Times New Roman" w:hAnsi="Times New Roman"/>
          <w:b/>
          <w:color w:val="000000"/>
          <w:sz w:val="28"/>
          <w:szCs w:val="28"/>
        </w:rPr>
        <w:t>. Предоставление земельных участков в постоянное (бессрочное) пользование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6.1. Предоставление земельного участка в постоянное (бессрочное) пользование осуществляется на основании решения уполномоченного органа в соответствии со статьей 39.9 Земельного кодекса Российской Федерации.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sz w:val="28"/>
          <w:szCs w:val="28"/>
        </w:rPr>
        <w:t xml:space="preserve">6.2. Земельные участки предоставляются в постоянное (бессрочное) пользование исключительно лицам, указанным в пункте 2 статьи 39.9 Земельного кодекса Российской Федерации.  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 xml:space="preserve">6.3. Порядок и процедура предоставления земельного участка в постоянное (бессрочное) пользование без проведения торгов, основания для отказа в предоставлении земельного участка без проведения торгов </w:t>
      </w:r>
      <w:r w:rsidRPr="0024036B">
        <w:rPr>
          <w:rFonts w:ascii="Times New Roman" w:hAnsi="Times New Roman"/>
          <w:color w:val="000000"/>
          <w:sz w:val="28"/>
          <w:szCs w:val="28"/>
        </w:rPr>
        <w:lastRenderedPageBreak/>
        <w:t>определены статьями 39.14, 39.15, 39.16 и 39.17 Земельного кодекса Российской Федерации.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6.4. Право постоянного (бессрочного) пользования земельным участком прекращается при отказе землепользователя от принадлежащего ему права на земельный участок на условиях и в порядке, которые предусмотрены статьей 53 Земельного кодекса Российской Федерации и по иным основаниям, установленным гражданским и земельным законодательством.</w:t>
      </w:r>
    </w:p>
    <w:p w:rsidR="00AC7845" w:rsidRPr="0024036B" w:rsidRDefault="00AC7845" w:rsidP="00AC7845">
      <w:pPr>
        <w:ind w:firstLine="709"/>
        <w:rPr>
          <w:rFonts w:ascii="Times New Roman" w:hAnsi="Times New Roman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 xml:space="preserve">6.5. </w:t>
      </w:r>
      <w:r w:rsidRPr="0024036B">
        <w:rPr>
          <w:rFonts w:ascii="Times New Roman" w:hAnsi="Times New Roman"/>
          <w:sz w:val="28"/>
          <w:szCs w:val="28"/>
        </w:rPr>
        <w:t xml:space="preserve"> Право постоянного (бессрочного) пользования земельным участком прекращается принудительно:</w:t>
      </w:r>
    </w:p>
    <w:p w:rsidR="00AC7845" w:rsidRPr="000F724F" w:rsidRDefault="00AC7845" w:rsidP="00AC784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724F">
        <w:rPr>
          <w:rFonts w:ascii="Times New Roman" w:hAnsi="Times New Roman"/>
          <w:sz w:val="28"/>
          <w:szCs w:val="28"/>
        </w:rPr>
        <w:t xml:space="preserve">1) при использовании земельного участка с нарушением требований законодательства Российской Федерации, а именно </w:t>
      </w:r>
      <w:proofErr w:type="gramStart"/>
      <w:r w:rsidRPr="000F724F">
        <w:rPr>
          <w:rFonts w:ascii="Times New Roman" w:hAnsi="Times New Roman"/>
          <w:sz w:val="28"/>
          <w:szCs w:val="28"/>
        </w:rPr>
        <w:t>при</w:t>
      </w:r>
      <w:proofErr w:type="gramEnd"/>
      <w:r w:rsidRPr="000F724F">
        <w:rPr>
          <w:rFonts w:ascii="Times New Roman" w:hAnsi="Times New Roman"/>
          <w:sz w:val="28"/>
          <w:szCs w:val="28"/>
        </w:rPr>
        <w:t>:</w:t>
      </w:r>
    </w:p>
    <w:p w:rsidR="00AC7845" w:rsidRPr="00171016" w:rsidRDefault="00AC7845" w:rsidP="00AC784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724F">
        <w:rPr>
          <w:sz w:val="28"/>
          <w:szCs w:val="28"/>
        </w:rPr>
        <w:t xml:space="preserve"> </w:t>
      </w:r>
      <w:proofErr w:type="gramStart"/>
      <w:r w:rsidRPr="000F724F">
        <w:rPr>
          <w:sz w:val="28"/>
          <w:szCs w:val="28"/>
        </w:rPr>
        <w:t>использовании</w:t>
      </w:r>
      <w:proofErr w:type="gramEnd"/>
      <w:r w:rsidRPr="000F724F">
        <w:rPr>
          <w:sz w:val="28"/>
          <w:szCs w:val="28"/>
        </w:rPr>
        <w:t xml:space="preserve"> земельного участка не по целевому назначению или если его использование</w:t>
      </w:r>
      <w:r w:rsidRPr="00171016">
        <w:rPr>
          <w:sz w:val="28"/>
          <w:szCs w:val="28"/>
        </w:rPr>
        <w:t xml:space="preserve"> приводит к существенному снижению плодородия земель сельскохозяйственного назначения или причинению вреда окружающей среде;.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036B">
        <w:rPr>
          <w:rFonts w:ascii="Times New Roman" w:hAnsi="Times New Roman"/>
          <w:sz w:val="28"/>
          <w:szCs w:val="28"/>
        </w:rPr>
        <w:t>порче земель;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036B">
        <w:rPr>
          <w:rFonts w:ascii="Times New Roman" w:hAnsi="Times New Roman"/>
          <w:sz w:val="28"/>
          <w:szCs w:val="28"/>
        </w:rPr>
        <w:t>невыполнении</w:t>
      </w:r>
      <w:proofErr w:type="gramEnd"/>
      <w:r w:rsidRPr="0024036B">
        <w:rPr>
          <w:rFonts w:ascii="Times New Roman" w:hAnsi="Times New Roman"/>
          <w:sz w:val="28"/>
          <w:szCs w:val="28"/>
        </w:rPr>
        <w:t xml:space="preserve"> обязанностей по рекультивации земель, обязательных мероприятий по улучшению земель и охране почв;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036B">
        <w:rPr>
          <w:rFonts w:ascii="Times New Roman" w:hAnsi="Times New Roman"/>
          <w:sz w:val="28"/>
          <w:szCs w:val="28"/>
        </w:rPr>
        <w:t>невыполнении</w:t>
      </w:r>
      <w:proofErr w:type="gramEnd"/>
      <w:r w:rsidRPr="0024036B">
        <w:rPr>
          <w:rFonts w:ascii="Times New Roman" w:hAnsi="Times New Roman"/>
          <w:sz w:val="28"/>
          <w:szCs w:val="28"/>
        </w:rPr>
        <w:t xml:space="preserve"> обязанностей по приведению земель в состояние, пригодное для использования по целевому назначению;</w:t>
      </w:r>
    </w:p>
    <w:p w:rsidR="00AC7845" w:rsidRPr="00AC7845" w:rsidRDefault="00AC7845" w:rsidP="00AC784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724F">
        <w:rPr>
          <w:rFonts w:ascii="Times New Roman" w:hAnsi="Times New Roman"/>
          <w:sz w:val="28"/>
          <w:szCs w:val="28"/>
        </w:rPr>
        <w:t xml:space="preserve">неиспользовании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законом. </w:t>
      </w:r>
      <w:proofErr w:type="gramStart"/>
      <w:r w:rsidRPr="000F724F">
        <w:rPr>
          <w:rFonts w:ascii="Times New Roman" w:hAnsi="Times New Roman"/>
          <w:sz w:val="28"/>
          <w:szCs w:val="28"/>
        </w:rPr>
        <w:t xml:space="preserve">В этот период не включается время, необходимое для освоения участка, за исключением случаев, когда земельный участок относится к землям сельскохозяйственного назначения, оборот которых регулируется </w:t>
      </w:r>
      <w:hyperlink r:id="rId8" w:history="1">
        <w:r w:rsidRPr="005E730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5E7302" w:rsidRPr="005E7302">
        <w:rPr>
          <w:rFonts w:ascii="Times New Roman" w:hAnsi="Times New Roman"/>
          <w:sz w:val="28"/>
          <w:szCs w:val="28"/>
        </w:rPr>
        <w:t xml:space="preserve"> </w:t>
      </w:r>
      <w:r w:rsidR="005E7302">
        <w:rPr>
          <w:rFonts w:ascii="Times New Roman" w:hAnsi="Times New Roman"/>
          <w:sz w:val="28"/>
          <w:szCs w:val="28"/>
        </w:rPr>
        <w:t>«</w:t>
      </w:r>
      <w:r w:rsidRPr="000F724F">
        <w:rPr>
          <w:rFonts w:ascii="Times New Roman" w:hAnsi="Times New Roman"/>
          <w:sz w:val="28"/>
          <w:szCs w:val="28"/>
        </w:rPr>
        <w:t>Об обороте земель с</w:t>
      </w:r>
      <w:r w:rsidR="005E7302">
        <w:rPr>
          <w:rFonts w:ascii="Times New Roman" w:hAnsi="Times New Roman"/>
          <w:sz w:val="28"/>
          <w:szCs w:val="28"/>
        </w:rPr>
        <w:t>ельскохозяйственного назначения»</w:t>
      </w:r>
      <w:r w:rsidRPr="000F724F">
        <w:rPr>
          <w:rFonts w:ascii="Times New Roman" w:hAnsi="Times New Roman"/>
          <w:sz w:val="28"/>
          <w:szCs w:val="28"/>
        </w:rPr>
        <w:t>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  <w:proofErr w:type="gramEnd"/>
    </w:p>
    <w:p w:rsidR="00AC7845" w:rsidRDefault="00AC7845" w:rsidP="00AC784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036B">
        <w:rPr>
          <w:rFonts w:ascii="Times New Roman" w:hAnsi="Times New Roman"/>
          <w:sz w:val="28"/>
          <w:szCs w:val="28"/>
        </w:rPr>
        <w:t>2) при изъятии земельного участка для государственных или муниципальных нужд в соответствии с правилами, предусмотренными Земельным кодексом Российской Федерации;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7845" w:rsidRPr="0024036B" w:rsidRDefault="00AC7845" w:rsidP="00AC7845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VII</w:t>
      </w:r>
      <w:proofErr w:type="gramStart"/>
      <w:r w:rsidRPr="0024036B">
        <w:rPr>
          <w:rFonts w:ascii="Times New Roman" w:hAnsi="Times New Roman"/>
          <w:b/>
          <w:color w:val="000000"/>
          <w:sz w:val="28"/>
          <w:szCs w:val="28"/>
        </w:rPr>
        <w:t>.  Предоставление</w:t>
      </w:r>
      <w:proofErr w:type="gramEnd"/>
      <w:r w:rsidRPr="0024036B">
        <w:rPr>
          <w:rFonts w:ascii="Times New Roman" w:hAnsi="Times New Roman"/>
          <w:b/>
          <w:color w:val="000000"/>
          <w:sz w:val="28"/>
          <w:szCs w:val="28"/>
        </w:rPr>
        <w:t xml:space="preserve"> земельных участков в безвозмездное пользование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7.1. Предоставление земельных участков в безвозмездное пользование осуществляется администрацией в соответствии со статьями 24 и 39.10 Земельного кодекса Российской Федерации.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 xml:space="preserve">7.2. Договор безвозмездного пользования земельным участком заключается гражданином и юридическим лицом с администрацией, а в случае, предусмотренном подпунктом 2 пункта 2 статьи 39.10 Земельного кодекса Российской Федерации, с организацией, которой земельный участок </w:t>
      </w:r>
      <w:r w:rsidRPr="0024036B">
        <w:rPr>
          <w:rFonts w:ascii="Times New Roman" w:hAnsi="Times New Roman"/>
          <w:color w:val="000000"/>
          <w:sz w:val="28"/>
          <w:szCs w:val="28"/>
        </w:rPr>
        <w:lastRenderedPageBreak/>
        <w:t>предоставлен в постоянное (бессрочное) пользование.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7.3. Земельные участки могут быть предоставлены в безвозмездное пользование лицам, указанным в пункте 2 статьи 39.10 Земельного кодекса Российской Федерации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7.4. Срок безвозмездного пользования земельным участком устанавливается по заявлению заинтересованного в получении земельного участка лица с учетом ограничений, предусмотренных пунктом 2 статьи 39.10 Земельного кодекса Российской Федерации.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7.5. Порядок и процедура предоставления земельного участка в безвозмездное пользование без проведения торгов, основания для отказа в предоставлении земельного участка без проведения торгов определены статьями 39.14, 39.15, 39.16 и 39.17 Земельного кодекса Российской Федерации.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7.6. Основания прекращения права безвозмездного пользования земельным участком определены в статье 47 Земельного кодекса Российской Федерации.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845" w:rsidRPr="0024036B" w:rsidRDefault="00AC7845" w:rsidP="00AC7845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VIII</w:t>
      </w:r>
      <w:r w:rsidRPr="0024036B">
        <w:rPr>
          <w:rFonts w:ascii="Times New Roman" w:hAnsi="Times New Roman"/>
          <w:b/>
          <w:color w:val="000000"/>
          <w:sz w:val="28"/>
          <w:szCs w:val="28"/>
        </w:rPr>
        <w:t>. Обмен земельного участка</w:t>
      </w:r>
    </w:p>
    <w:p w:rsidR="00AC7845" w:rsidRPr="0024036B" w:rsidRDefault="00AC7845" w:rsidP="00AC7845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8.1. Обмен земельного участка, находящегося в государственной или муниципальной собственности, на земельный участок, находящийся в частной собственности, допускается при обмене: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1) земельного участка, находящегося в  муниципальной собственности, на земельный участок, находящийся в частной собственности и изымаемый для  муниципальных нужд;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4036B">
        <w:rPr>
          <w:rFonts w:ascii="Times New Roman" w:hAnsi="Times New Roman"/>
          <w:color w:val="000000"/>
          <w:sz w:val="28"/>
          <w:szCs w:val="28"/>
        </w:rPr>
        <w:t>2) земельного участка, находящегося в  муниципальной собственности, на земельный участок,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(если размещение объекта социальной инфраструктуры необходимо для соблюдения нормативов градостроительного проектирования), объектов инженерной и транспортной инфраструктур или на котором расположены указанные объекты.</w:t>
      </w:r>
      <w:proofErr w:type="gramEnd"/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sz w:val="28"/>
          <w:szCs w:val="28"/>
        </w:rPr>
        <w:t xml:space="preserve">8.2. </w:t>
      </w:r>
      <w:r w:rsidRPr="0024036B">
        <w:rPr>
          <w:rFonts w:ascii="Times New Roman" w:hAnsi="Times New Roman"/>
          <w:color w:val="000000"/>
          <w:sz w:val="28"/>
          <w:szCs w:val="28"/>
        </w:rPr>
        <w:t>Условия договора мены земельного участка определены статьей 39.22 Земельного кодекса Российской Федерации.</w:t>
      </w:r>
    </w:p>
    <w:p w:rsidR="00AC7845" w:rsidRPr="0024036B" w:rsidRDefault="00AC7845" w:rsidP="00AC784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7845" w:rsidRPr="0024036B" w:rsidRDefault="00AC7845" w:rsidP="00AC7845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IX</w:t>
      </w:r>
      <w:r w:rsidRPr="0024036B">
        <w:rPr>
          <w:rFonts w:ascii="Times New Roman" w:hAnsi="Times New Roman"/>
          <w:b/>
          <w:color w:val="000000"/>
          <w:sz w:val="28"/>
          <w:szCs w:val="28"/>
        </w:rPr>
        <w:t>. Право ограниченного пользования чужим земельным участком (сервитут)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 xml:space="preserve">9.1. Право ограниченного пользования чужим земельным участком для обеспечения интересов государства, местного самоуправления или местного населения, без изъятия земельного участка  (публичный сервитут) устанавливается постановлением администрации в порядке и на условиях, определенных статьями 23, 39.23, 39.24, 39.25, 39.26 Земельного кодекса Российской Федерации. Установление публичного сервитута осуществляется </w:t>
      </w:r>
      <w:r w:rsidRPr="0024036B">
        <w:rPr>
          <w:rFonts w:ascii="Times New Roman" w:hAnsi="Times New Roman"/>
          <w:color w:val="000000"/>
          <w:sz w:val="28"/>
          <w:szCs w:val="28"/>
        </w:rPr>
        <w:lastRenderedPageBreak/>
        <w:t>с учетом результатов общественных слушаний.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9.2. Осуществление сервитута должно быть наименее обременительным для земельного участка, в отношении которого он установлен.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 xml:space="preserve">9.3. </w:t>
      </w:r>
      <w:r w:rsidRPr="0024036B">
        <w:rPr>
          <w:rFonts w:ascii="Times New Roman" w:hAnsi="Times New Roman"/>
          <w:sz w:val="28"/>
          <w:szCs w:val="28"/>
        </w:rPr>
        <w:t xml:space="preserve">Сервитуты подлежат государственной регистрации </w:t>
      </w:r>
      <w:r w:rsidRPr="0024036B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«О государственной регистрации прав на недвижимое имущество и сделок с ним».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 xml:space="preserve">9.4. Плата по соглашению об установлении сервитута в отношении земельных участков, находящихся в муниципальной собственности определяется в порядке, установленном администрацией, а в отношении земельных участков,  государственная собственность на которые не разграничена – в порядке, установленном органом государственной власти Оренбургской области. 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9.5. Основания прекращения сервитута определены в статье 48 Земельного кодекса Российской Федерации.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845" w:rsidRPr="0024036B" w:rsidRDefault="00AC7845" w:rsidP="00AC7845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X</w:t>
      </w:r>
      <w:r w:rsidRPr="0024036B">
        <w:rPr>
          <w:rFonts w:ascii="Times New Roman" w:hAnsi="Times New Roman"/>
          <w:b/>
          <w:color w:val="000000"/>
          <w:sz w:val="28"/>
          <w:szCs w:val="28"/>
        </w:rPr>
        <w:t>. Перераспределение земель и (или) земельных участков</w:t>
      </w:r>
    </w:p>
    <w:p w:rsidR="00AC7845" w:rsidRPr="0024036B" w:rsidRDefault="00AC7845" w:rsidP="00AC7845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7845" w:rsidRPr="0024036B" w:rsidRDefault="00AC7845" w:rsidP="00AC784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036B">
        <w:rPr>
          <w:sz w:val="28"/>
          <w:szCs w:val="28"/>
        </w:rPr>
        <w:t>10.1. Случаи и основания перераспределения земель и (или) земельных участков между собой определены статьей 39.27 Земельного кодекса Российской Федерации.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 xml:space="preserve"> 10.2. Случаи и основания перераспределения земель и (или) земельных участков  и земельных участков, находящихся в частной собственности, порядок заключения соглашений о перераспределении земель и (или) земельных участков определены статьями 39.28 и 39.29 Земельного кодекса Российской Федерации.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 xml:space="preserve">10.3. </w:t>
      </w:r>
      <w:proofErr w:type="gramStart"/>
      <w:r w:rsidRPr="0024036B">
        <w:rPr>
          <w:rFonts w:ascii="Times New Roman" w:hAnsi="Times New Roman"/>
          <w:color w:val="000000"/>
          <w:sz w:val="28"/>
          <w:szCs w:val="28"/>
        </w:rPr>
        <w:t xml:space="preserve">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собственности, осуществляется за плату, размер которой определяется в порядке, установленном администрацией, а в отношении земель или земельных участков, государственная собственность на которые не разграничена -  в порядке, установленном органом государственной власти Оренбургской области.  </w:t>
      </w:r>
      <w:proofErr w:type="gramEnd"/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10.4. Администрация принимает решение об отказе в заключени</w:t>
      </w:r>
      <w:proofErr w:type="gramStart"/>
      <w:r w:rsidRPr="0024036B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24036B">
        <w:rPr>
          <w:rFonts w:ascii="Times New Roman" w:hAnsi="Times New Roman"/>
          <w:color w:val="000000"/>
          <w:sz w:val="28"/>
          <w:szCs w:val="28"/>
        </w:rPr>
        <w:t xml:space="preserve"> соглашения о перераспределении земельных участков при наличии хотя бы одного из  оснований, установленного пунктом 9 статьи 39.29 Земельного кодекса Российской Федерации.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845" w:rsidRPr="0024036B" w:rsidRDefault="00AC7845" w:rsidP="00AC7845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XI</w:t>
      </w:r>
      <w:r w:rsidRPr="0024036B">
        <w:rPr>
          <w:rFonts w:ascii="Times New Roman" w:hAnsi="Times New Roman"/>
          <w:b/>
          <w:color w:val="000000"/>
          <w:sz w:val="28"/>
          <w:szCs w:val="28"/>
        </w:rPr>
        <w:t>. Использование земель или земельных участков без предоставления земельных участков и установления сервитута</w:t>
      </w:r>
    </w:p>
    <w:p w:rsidR="00AC7845" w:rsidRPr="0024036B" w:rsidRDefault="00AC7845" w:rsidP="00AC7845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7845" w:rsidRPr="0024036B" w:rsidRDefault="00AC7845" w:rsidP="00AC7845">
      <w:pPr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11.1.  Случаи и основания для использования земель или земельных участков без предоставления земельных участков и установления сервитута определены статьей 39.33 Земельного кодекса Российской Федерации.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Par9"/>
      <w:bookmarkEnd w:id="9"/>
      <w:r w:rsidRPr="0024036B">
        <w:rPr>
          <w:rFonts w:ascii="Times New Roman" w:hAnsi="Times New Roman"/>
          <w:color w:val="000000"/>
          <w:sz w:val="28"/>
          <w:szCs w:val="28"/>
        </w:rPr>
        <w:lastRenderedPageBreak/>
        <w:t xml:space="preserve">11.2. Использование земель или земельных участков  в целях, указанных в </w:t>
      </w:r>
      <w:hyperlink w:anchor="Par3" w:history="1">
        <w:r w:rsidRPr="0024036B">
          <w:rPr>
            <w:rFonts w:ascii="Times New Roman" w:hAnsi="Times New Roman"/>
            <w:color w:val="000000"/>
            <w:sz w:val="28"/>
            <w:szCs w:val="28"/>
          </w:rPr>
          <w:t>подпунктах 1</w:t>
        </w:r>
      </w:hyperlink>
      <w:r w:rsidRPr="0024036B">
        <w:rPr>
          <w:rFonts w:ascii="Times New Roman" w:hAnsi="Times New Roman"/>
          <w:color w:val="000000"/>
          <w:sz w:val="28"/>
          <w:szCs w:val="28"/>
        </w:rPr>
        <w:t xml:space="preserve"> - </w:t>
      </w:r>
      <w:hyperlink w:anchor="Par7" w:history="1">
        <w:r w:rsidRPr="0024036B">
          <w:rPr>
            <w:rFonts w:ascii="Times New Roman" w:hAnsi="Times New Roman"/>
            <w:color w:val="000000"/>
            <w:sz w:val="28"/>
            <w:szCs w:val="28"/>
          </w:rPr>
          <w:t>5 пункта 1</w:t>
        </w:r>
      </w:hyperlink>
      <w:r w:rsidRPr="0024036B">
        <w:rPr>
          <w:rFonts w:ascii="Times New Roman" w:hAnsi="Times New Roman"/>
          <w:color w:val="000000"/>
          <w:sz w:val="28"/>
          <w:szCs w:val="28"/>
        </w:rPr>
        <w:t xml:space="preserve">  статьи 39.33 Земельного кодекса Российской Федерации, осуществляется на основании разрешений администрации. Порядок выдачи такого разрешения и обязанность лиц, использующих земли или земельные участки на основании разрешений установлен статьями 39.34 и 39.35 Земельного кодекса Российской Федерации.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 xml:space="preserve">11.3. Особенности использования земель или земельных участков для размещения нестационарных торговых объектов, рекламных конструкций, а также объектов, виды которых </w:t>
      </w:r>
      <w:proofErr w:type="gramStart"/>
      <w:r w:rsidRPr="0024036B">
        <w:rPr>
          <w:rFonts w:ascii="Times New Roman" w:hAnsi="Times New Roman"/>
          <w:color w:val="000000"/>
          <w:sz w:val="28"/>
          <w:szCs w:val="28"/>
        </w:rPr>
        <w:t>устанавливаются Правительством Российской Федерации определяются</w:t>
      </w:r>
      <w:proofErr w:type="gramEnd"/>
      <w:r w:rsidRPr="0024036B">
        <w:rPr>
          <w:rFonts w:ascii="Times New Roman" w:hAnsi="Times New Roman"/>
          <w:color w:val="000000"/>
          <w:sz w:val="28"/>
          <w:szCs w:val="28"/>
        </w:rPr>
        <w:t xml:space="preserve"> статьей 39.36 Земельного кодекса Российской Федерации.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845" w:rsidRPr="0024036B" w:rsidRDefault="00AC7845" w:rsidP="00AC7845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XII</w:t>
      </w:r>
      <w:r w:rsidRPr="0024036B">
        <w:rPr>
          <w:rFonts w:ascii="Times New Roman" w:hAnsi="Times New Roman"/>
          <w:b/>
          <w:color w:val="000000"/>
          <w:sz w:val="28"/>
          <w:szCs w:val="28"/>
        </w:rPr>
        <w:t>. Изъятие земельных участков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12.1. Изъятие земельных участков для муниципальных нужд осуществляется в исключительных случаях по основаниям определенным в статье 49 Земельного кодекса Российской Федерации.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12.2. Изъятие земельных участков для муниципальных нужд осуществляется на основании решения администрации, оформленных постановлением - в случае изъятия земельных участков для муниципальных нужд, в том числе для размещения объектов местного значения.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12.3 Условия изъятия земельных участков  для  муниципальных нужд определены статьей 56.3 Земельного кодекса Российской Федерации.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 xml:space="preserve">12.4. Решение об изъятии земельных участков для муниципальных нужд может быть принято на основании ходатайств об изъятии земельных участков для муниципальных нужд (далее также - ходатайство об изъятии), с которыми в администрацию вправе обратиться организации, указанные в пункте 1 статьи 56.4 Земельного кодекса Российской Федерации. 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 xml:space="preserve">12.5 Порядок рассмотрения ходатайства об изъятии земельных участков и выявление лиц, земельные участки и (или) расположенные на </w:t>
      </w:r>
      <w:proofErr w:type="gramStart"/>
      <w:r w:rsidRPr="0024036B">
        <w:rPr>
          <w:rFonts w:ascii="Times New Roman" w:hAnsi="Times New Roman"/>
          <w:color w:val="000000"/>
          <w:sz w:val="28"/>
          <w:szCs w:val="28"/>
        </w:rPr>
        <w:t>них</w:t>
      </w:r>
      <w:proofErr w:type="gramEnd"/>
      <w:r w:rsidRPr="0024036B">
        <w:rPr>
          <w:rFonts w:ascii="Times New Roman" w:hAnsi="Times New Roman"/>
          <w:color w:val="000000"/>
          <w:sz w:val="28"/>
          <w:szCs w:val="28"/>
        </w:rPr>
        <w:t xml:space="preserve"> объекты недвижимого имущества которых подлежат изъятию для муниципальных нужд, а также порядок принятия решения об изъятии земельных участков для муниципальных нужд определены статьями 56.4, 56.5, 56.6,  Земельного кодекса Российской Федерации.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 xml:space="preserve">12.6. </w:t>
      </w:r>
      <w:proofErr w:type="gramStart"/>
      <w:r w:rsidRPr="0024036B">
        <w:rPr>
          <w:rFonts w:ascii="Times New Roman" w:hAnsi="Times New Roman"/>
          <w:color w:val="000000"/>
          <w:sz w:val="28"/>
          <w:szCs w:val="28"/>
        </w:rPr>
        <w:t>Размер возмещения за земельные участки, изымаемые для муниципальных нужд (далее также - размер возмещения), рыночная стоимость земельных участков  и передаваемых в частную собственность взамен изымаемых земельных участков, рыночная стоимость прав, на которых предоставляются земельные участки взамен изымаемых земельных участков, определяются в соответствии с федеральным законом с учетом особенностей, установленных статьей 56.8 Земельного кодекса Российской Федерации.</w:t>
      </w:r>
      <w:proofErr w:type="gramEnd"/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 xml:space="preserve">12.7. Порядок изъятия земельного участка, предоставленного на праве пожизненного наследуемого владения, праве постоянного (бессрочного) </w:t>
      </w:r>
      <w:r w:rsidRPr="0024036B">
        <w:rPr>
          <w:rFonts w:ascii="Times New Roman" w:hAnsi="Times New Roman"/>
          <w:color w:val="000000"/>
          <w:sz w:val="28"/>
          <w:szCs w:val="28"/>
        </w:rPr>
        <w:lastRenderedPageBreak/>
        <w:t>пользования, ввиду ненадлежащего использования земельного участка определен статьей 54 Земельного кодекса Российской Федерации.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4036B">
        <w:rPr>
          <w:rFonts w:ascii="Times New Roman" w:hAnsi="Times New Roman"/>
          <w:color w:val="000000"/>
          <w:sz w:val="28"/>
          <w:szCs w:val="28"/>
        </w:rPr>
        <w:t xml:space="preserve">Принудительное прекращение права постоянного (бессрочного) пользования земельным участком, предоставленным муниципальному учреждению, казенному предприятию (за исключением государственных академий наук, созданных такими академиями наук и (или) подведомственных им учреждений), по основаниям, указанным в подпункте 1 пункта 2 статьи 45 Земельного кодекса Российской Федерации, осуществляется по решению администрации оформленному постановлением об изъятии земельного участка (при условии </w:t>
      </w:r>
      <w:proofErr w:type="spellStart"/>
      <w:r w:rsidRPr="0024036B">
        <w:rPr>
          <w:rFonts w:ascii="Times New Roman" w:hAnsi="Times New Roman"/>
          <w:color w:val="000000"/>
          <w:sz w:val="28"/>
          <w:szCs w:val="28"/>
        </w:rPr>
        <w:t>неустранения</w:t>
      </w:r>
      <w:proofErr w:type="spellEnd"/>
      <w:r w:rsidRPr="0024036B">
        <w:rPr>
          <w:rFonts w:ascii="Times New Roman" w:hAnsi="Times New Roman"/>
          <w:color w:val="000000"/>
          <w:sz w:val="28"/>
          <w:szCs w:val="28"/>
        </w:rPr>
        <w:t xml:space="preserve"> ненадлежащего использования земельного участка).</w:t>
      </w:r>
      <w:proofErr w:type="gramEnd"/>
      <w:r w:rsidRPr="0024036B">
        <w:rPr>
          <w:rFonts w:ascii="Times New Roman" w:hAnsi="Times New Roman"/>
          <w:color w:val="000000"/>
          <w:sz w:val="28"/>
          <w:szCs w:val="28"/>
        </w:rPr>
        <w:t xml:space="preserve"> Порядок принятия администрацией такого решения об изъятии земельного участка устанавливается Правительством Российской Федерации.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 xml:space="preserve"> 12.8. Порядок подготовки соглашения об изъятии земельных участков и (или) расположенных на них объектов недвижимого имущества для  муниципальных нужд, его содержание и порядок заключения соглашения определены статьями 56.7, 56.9 и 56.10 Земельного кодекса Российской Федерации.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12.9. Порядок прекращения и перехода прав на земельный участок и (или) расположенные на нем объекты недвижимого имущества в связи с их изъятием для муниципальных нужд определен статьей 56.11 Земельного кодекса Российской Федерации.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845" w:rsidRPr="0024036B" w:rsidRDefault="00AC7845" w:rsidP="00AC7845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XIII</w:t>
      </w:r>
      <w:r w:rsidRPr="0024036B">
        <w:rPr>
          <w:rFonts w:ascii="Times New Roman" w:hAnsi="Times New Roman"/>
          <w:b/>
          <w:color w:val="000000"/>
          <w:sz w:val="28"/>
          <w:szCs w:val="28"/>
        </w:rPr>
        <w:t>. Отказ лица от права на земельный участок</w:t>
      </w:r>
    </w:p>
    <w:p w:rsidR="00AC7845" w:rsidRPr="0024036B" w:rsidRDefault="00AC7845" w:rsidP="00AC7845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bookmarkStart w:id="10" w:name="Par0"/>
      <w:bookmarkEnd w:id="10"/>
      <w:r w:rsidRPr="0024036B">
        <w:rPr>
          <w:rFonts w:ascii="Times New Roman" w:hAnsi="Times New Roman"/>
          <w:iCs/>
          <w:color w:val="000000"/>
          <w:sz w:val="28"/>
          <w:szCs w:val="28"/>
        </w:rPr>
        <w:t>13.1. При отказе от права постоянного (бессрочного)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администрацию.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4036B">
        <w:rPr>
          <w:rFonts w:ascii="Times New Roman" w:hAnsi="Times New Roman"/>
          <w:iCs/>
          <w:color w:val="000000"/>
          <w:sz w:val="28"/>
          <w:szCs w:val="28"/>
        </w:rPr>
        <w:t xml:space="preserve">13.2. К заявлению об отказе от права постоянного (бессрочного) пользования земельным участком или права пожизненного наследуемого владения земельным участком прилагается документы, указанные в пунктах 3 и 3.1 статьи 53 Земельного кодекса Российской Федерации.  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4036B">
        <w:rPr>
          <w:rFonts w:ascii="Times New Roman" w:hAnsi="Times New Roman"/>
          <w:iCs/>
          <w:color w:val="000000"/>
          <w:sz w:val="28"/>
          <w:szCs w:val="28"/>
        </w:rPr>
        <w:t xml:space="preserve">13.3. Порядок, условия отказа лица от права на земельный участок, сроки рассмотрения заявления об отказе от права на земельный участок определены пунктами 4, 5 и 6 статьи 53 Земельного кодекса Российской Федерации. 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1" w:name="Par12"/>
      <w:bookmarkEnd w:id="11"/>
    </w:p>
    <w:p w:rsidR="00AC7845" w:rsidRPr="0024036B" w:rsidRDefault="00AC7845" w:rsidP="00AC7845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XIV</w:t>
      </w:r>
      <w:r w:rsidRPr="0024036B">
        <w:rPr>
          <w:rFonts w:ascii="Times New Roman" w:hAnsi="Times New Roman"/>
          <w:b/>
          <w:color w:val="000000"/>
          <w:sz w:val="28"/>
          <w:szCs w:val="28"/>
        </w:rPr>
        <w:t>. Ответственность за правонарушения в области охраны и использования земель</w:t>
      </w:r>
    </w:p>
    <w:p w:rsidR="00AC7845" w:rsidRPr="0024036B" w:rsidRDefault="00AC7845" w:rsidP="00AC7845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036B">
        <w:rPr>
          <w:rFonts w:ascii="Times New Roman" w:hAnsi="Times New Roman"/>
          <w:color w:val="000000"/>
          <w:sz w:val="28"/>
          <w:szCs w:val="28"/>
        </w:rPr>
        <w:t>Ответственность за правонарушения в области охраны и использования земельн</w:t>
      </w:r>
      <w:r>
        <w:rPr>
          <w:rFonts w:ascii="Times New Roman" w:hAnsi="Times New Roman"/>
          <w:color w:val="000000"/>
          <w:sz w:val="28"/>
          <w:szCs w:val="28"/>
        </w:rPr>
        <w:t xml:space="preserve">ых участков определена главой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XIII</w:t>
      </w:r>
      <w:r w:rsidRPr="00F74C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036B">
        <w:rPr>
          <w:rFonts w:ascii="Times New Roman" w:hAnsi="Times New Roman"/>
          <w:color w:val="000000"/>
          <w:sz w:val="28"/>
          <w:szCs w:val="28"/>
        </w:rPr>
        <w:t xml:space="preserve"> Земельного кодекса Российской Федерации.</w:t>
      </w:r>
    </w:p>
    <w:p w:rsidR="00AC7845" w:rsidRPr="0024036B" w:rsidRDefault="00AC7845" w:rsidP="00AC784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AC7845" w:rsidRPr="0024036B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417C"/>
    <w:multiLevelType w:val="hybridMultilevel"/>
    <w:tmpl w:val="467EC6E8"/>
    <w:lvl w:ilvl="0" w:tplc="B36851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13893"/>
    <w:rsid w:val="00020E2E"/>
    <w:rsid w:val="00035DA9"/>
    <w:rsid w:val="0004406B"/>
    <w:rsid w:val="0005639C"/>
    <w:rsid w:val="002215EA"/>
    <w:rsid w:val="002719C0"/>
    <w:rsid w:val="002953BB"/>
    <w:rsid w:val="002C0170"/>
    <w:rsid w:val="002E5F9E"/>
    <w:rsid w:val="00334E54"/>
    <w:rsid w:val="0036446D"/>
    <w:rsid w:val="0036667A"/>
    <w:rsid w:val="003B2AEB"/>
    <w:rsid w:val="0041536F"/>
    <w:rsid w:val="00442187"/>
    <w:rsid w:val="004A59DF"/>
    <w:rsid w:val="004C5D9C"/>
    <w:rsid w:val="004E3F2A"/>
    <w:rsid w:val="004F49C0"/>
    <w:rsid w:val="00522B20"/>
    <w:rsid w:val="00530069"/>
    <w:rsid w:val="005E7302"/>
    <w:rsid w:val="00622BCC"/>
    <w:rsid w:val="00645236"/>
    <w:rsid w:val="00697678"/>
    <w:rsid w:val="006E6A75"/>
    <w:rsid w:val="006F2AEC"/>
    <w:rsid w:val="00724BF6"/>
    <w:rsid w:val="007B5BFC"/>
    <w:rsid w:val="00803EC5"/>
    <w:rsid w:val="008D6EEF"/>
    <w:rsid w:val="00942A9D"/>
    <w:rsid w:val="0095225C"/>
    <w:rsid w:val="009A0AB1"/>
    <w:rsid w:val="009A5CA6"/>
    <w:rsid w:val="00A17D23"/>
    <w:rsid w:val="00A83C33"/>
    <w:rsid w:val="00A90205"/>
    <w:rsid w:val="00A96E42"/>
    <w:rsid w:val="00AC7845"/>
    <w:rsid w:val="00B01877"/>
    <w:rsid w:val="00B151D8"/>
    <w:rsid w:val="00B303FC"/>
    <w:rsid w:val="00BB5F28"/>
    <w:rsid w:val="00BE25ED"/>
    <w:rsid w:val="00D21D86"/>
    <w:rsid w:val="00D2735E"/>
    <w:rsid w:val="00DB78A8"/>
    <w:rsid w:val="00DC07F1"/>
    <w:rsid w:val="00DD7539"/>
    <w:rsid w:val="00E220A0"/>
    <w:rsid w:val="00E66E70"/>
    <w:rsid w:val="00E915FD"/>
    <w:rsid w:val="00E93BDD"/>
    <w:rsid w:val="00F21F7F"/>
    <w:rsid w:val="00F23CFF"/>
    <w:rsid w:val="00FA758B"/>
    <w:rsid w:val="00FD07AF"/>
    <w:rsid w:val="00FD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83C33"/>
    <w:pPr>
      <w:widowControl/>
      <w:overflowPunct w:val="0"/>
      <w:spacing w:before="20" w:after="20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83C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A83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A83C33"/>
    <w:pPr>
      <w:spacing w:line="324" w:lineRule="exact"/>
      <w:ind w:firstLine="86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AC7845"/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rsid w:val="00AC784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rsid w:val="00AC7845"/>
    <w:rPr>
      <w:color w:val="0000FF"/>
      <w:u w:val="single"/>
    </w:rPr>
  </w:style>
  <w:style w:type="paragraph" w:customStyle="1" w:styleId="text3cl">
    <w:name w:val="text3cl"/>
    <w:basedOn w:val="a"/>
    <w:rsid w:val="00AC784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AC7845"/>
  </w:style>
  <w:style w:type="paragraph" w:customStyle="1" w:styleId="s1">
    <w:name w:val="s_1"/>
    <w:basedOn w:val="a"/>
    <w:rsid w:val="00AC784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754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popular/earth/17_1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popular/earth/17_14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3580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2017-07-06T04:17:00Z</cp:lastPrinted>
  <dcterms:created xsi:type="dcterms:W3CDTF">2017-03-27T07:47:00Z</dcterms:created>
  <dcterms:modified xsi:type="dcterms:W3CDTF">2017-07-06T04:17:00Z</dcterms:modified>
</cp:coreProperties>
</file>