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45E47" w:rsidRPr="00735CD1" w:rsidTr="003B591E">
        <w:trPr>
          <w:trHeight w:val="961"/>
          <w:jc w:val="center"/>
        </w:trPr>
        <w:tc>
          <w:tcPr>
            <w:tcW w:w="3321" w:type="dxa"/>
          </w:tcPr>
          <w:p w:rsidR="00E45E47" w:rsidRPr="00735CD1" w:rsidRDefault="00E45E47" w:rsidP="00735CD1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5E47" w:rsidRPr="00735CD1" w:rsidRDefault="00E45E47" w:rsidP="00735CD1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4102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45E47" w:rsidRPr="00735CD1" w:rsidRDefault="00E45E47" w:rsidP="00735CD1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E47" w:rsidRPr="00735CD1" w:rsidRDefault="00E45E47" w:rsidP="00735CD1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45E47" w:rsidRPr="00761838" w:rsidRDefault="00E45E47" w:rsidP="00735CD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СОВЕТ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ДЕПУТАТОВ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муниципального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сельсовет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Саракташского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района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оренбургской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области</w:t>
      </w:r>
    </w:p>
    <w:p w:rsidR="00E45E47" w:rsidRPr="00761838" w:rsidRDefault="00E45E47" w:rsidP="00735CD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3B591E" w:rsidRPr="0076183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E45E47" w:rsidRPr="00761838" w:rsidRDefault="00E45E47" w:rsidP="00735CD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45E47" w:rsidRPr="00761838" w:rsidRDefault="00E45E47" w:rsidP="0073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183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B591E" w:rsidRPr="0076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sz w:val="28"/>
          <w:szCs w:val="28"/>
        </w:rPr>
        <w:t>Е</w:t>
      </w:r>
      <w:r w:rsidR="003B591E" w:rsidRPr="0076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sz w:val="28"/>
          <w:szCs w:val="28"/>
        </w:rPr>
        <w:t>Ш</w:t>
      </w:r>
      <w:r w:rsidR="003B591E" w:rsidRPr="0076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sz w:val="28"/>
          <w:szCs w:val="28"/>
        </w:rPr>
        <w:t>Е</w:t>
      </w:r>
      <w:r w:rsidR="003B591E" w:rsidRPr="0076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sz w:val="28"/>
          <w:szCs w:val="28"/>
        </w:rPr>
        <w:t>Н</w:t>
      </w:r>
      <w:r w:rsidR="003B591E" w:rsidRPr="0076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sz w:val="28"/>
          <w:szCs w:val="28"/>
        </w:rPr>
        <w:t>И</w:t>
      </w:r>
      <w:r w:rsidR="003B591E" w:rsidRPr="00761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38">
        <w:rPr>
          <w:rFonts w:ascii="Times New Roman" w:hAnsi="Times New Roman" w:cs="Times New Roman"/>
          <w:b/>
          <w:sz w:val="28"/>
          <w:szCs w:val="28"/>
        </w:rPr>
        <w:t>Е</w:t>
      </w:r>
    </w:p>
    <w:p w:rsidR="00E45E47" w:rsidRPr="00735CD1" w:rsidRDefault="00230B11" w:rsidP="00735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E45E47" w:rsidRPr="00735CD1">
        <w:rPr>
          <w:rFonts w:ascii="Times New Roman" w:hAnsi="Times New Roman" w:cs="Times New Roman"/>
          <w:sz w:val="28"/>
          <w:szCs w:val="28"/>
        </w:rPr>
        <w:t>пятого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E45E47" w:rsidRPr="00735CD1">
        <w:rPr>
          <w:rFonts w:ascii="Times New Roman" w:hAnsi="Times New Roman" w:cs="Times New Roman"/>
          <w:sz w:val="28"/>
          <w:szCs w:val="28"/>
        </w:rPr>
        <w:t>заседания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E45E47" w:rsidRPr="00735CD1">
        <w:rPr>
          <w:rFonts w:ascii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E45E47" w:rsidRPr="00735CD1">
        <w:rPr>
          <w:rFonts w:ascii="Times New Roman" w:hAnsi="Times New Roman" w:cs="Times New Roman"/>
          <w:sz w:val="28"/>
          <w:szCs w:val="28"/>
        </w:rPr>
        <w:t>депутатов</w:t>
      </w:r>
    </w:p>
    <w:p w:rsidR="00E45E47" w:rsidRPr="00735CD1" w:rsidRDefault="00E45E47" w:rsidP="00735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пятого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созыва</w:t>
      </w:r>
    </w:p>
    <w:p w:rsidR="00E45E47" w:rsidRPr="00735CD1" w:rsidRDefault="00E45E47" w:rsidP="00735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19.02.2026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35CD1">
        <w:rPr>
          <w:rFonts w:ascii="Times New Roman" w:hAnsi="Times New Roman" w:cs="Times New Roman"/>
          <w:sz w:val="28"/>
          <w:szCs w:val="28"/>
        </w:rPr>
        <w:t>с.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Черный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Отрог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26F05">
        <w:rPr>
          <w:rFonts w:ascii="Times New Roman" w:hAnsi="Times New Roman" w:cs="Times New Roman"/>
          <w:sz w:val="28"/>
          <w:szCs w:val="28"/>
        </w:rPr>
        <w:t xml:space="preserve">     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5CD1">
        <w:rPr>
          <w:rFonts w:ascii="Times New Roman" w:hAnsi="Times New Roman" w:cs="Times New Roman"/>
          <w:sz w:val="28"/>
          <w:szCs w:val="28"/>
        </w:rPr>
        <w:t>№</w:t>
      </w:r>
      <w:r w:rsidR="00926F05">
        <w:rPr>
          <w:rFonts w:ascii="Times New Roman" w:hAnsi="Times New Roman" w:cs="Times New Roman"/>
          <w:sz w:val="28"/>
          <w:szCs w:val="28"/>
        </w:rPr>
        <w:t>33</w:t>
      </w:r>
    </w:p>
    <w:p w:rsidR="00E45E47" w:rsidRPr="00735CD1" w:rsidRDefault="00E45E47" w:rsidP="00735CD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3B591E" w:rsidRPr="00735C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bCs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bCs/>
          <w:sz w:val="28"/>
          <w:szCs w:val="28"/>
        </w:rPr>
        <w:t>области</w:t>
      </w:r>
    </w:p>
    <w:p w:rsidR="00E45E47" w:rsidRPr="00735CD1" w:rsidRDefault="00E45E47" w:rsidP="007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hd w:val="clear" w:color="auto" w:fill="FFFFFF"/>
        <w:tabs>
          <w:tab w:val="left" w:pos="6355"/>
        </w:tabs>
        <w:spacing w:after="0" w:line="240" w:lineRule="auto"/>
        <w:jc w:val="center"/>
        <w:rPr>
          <w:rFonts w:ascii="Times New Roman" w:hAnsi="Times New Roman" w:cs="Times New Roman"/>
          <w:spacing w:val="-7"/>
          <w:w w:val="101"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46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                    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</w:t>
      </w:r>
    </w:p>
    <w:p w:rsidR="00E45E47" w:rsidRPr="00735CD1" w:rsidRDefault="00E45E47" w:rsidP="00735C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сельсовета</w:t>
      </w: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РЕШИЛ:</w:t>
      </w: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опроса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решению.</w:t>
      </w: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области:</w:t>
      </w:r>
    </w:p>
    <w:p w:rsidR="003B591E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от 11.06.2014 №146 «Об утверждении Положения «О порядке назначения и проведения опроса граждан на территории муниципального образования </w:t>
      </w:r>
      <w:proofErr w:type="spellStart"/>
      <w:r w:rsidR="003B591E"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B591E" w:rsidRPr="00735CD1" w:rsidRDefault="003B591E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 xml:space="preserve">- от 16.02.2021 №37 «О порядке назначения и проведения опроса граждан по вопросам выявления мнения граждан о поддержке инициативных проектов </w:t>
      </w:r>
      <w:r w:rsidRPr="00735CD1">
        <w:rPr>
          <w:rStyle w:val="normaltextrunscxw53857959bcx0"/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735CD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35CD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E45E47" w:rsidRPr="00735CD1" w:rsidRDefault="00E45E47" w:rsidP="00735C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3B591E" w:rsidRPr="00735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Настоящее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решение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вступает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силу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опубликования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информационном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бюллетене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сельсовет»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подлежит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размещению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официальном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сайте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области.</w:t>
      </w:r>
    </w:p>
    <w:p w:rsidR="00E45E47" w:rsidRPr="00735CD1" w:rsidRDefault="00E45E47" w:rsidP="00735CD1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4.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hAnsi="Times New Roman" w:cs="Times New Roman"/>
          <w:sz w:val="28"/>
          <w:szCs w:val="28"/>
        </w:rPr>
        <w:t>Контроль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исполнением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настоящего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возложить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постоянную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мандатным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законности,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правопорядка,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общественными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религиозными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объединениями,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национальным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военнослужащих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(Рудаков</w:t>
      </w:r>
      <w:r w:rsidR="003B591E"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  <w:shd w:val="clear" w:color="auto" w:fill="FFFFFF"/>
        </w:rPr>
        <w:t>В.А.).</w:t>
      </w:r>
    </w:p>
    <w:p w:rsidR="00E45E47" w:rsidRPr="00735CD1" w:rsidRDefault="00E45E47" w:rsidP="00735C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5E47" w:rsidRPr="00735CD1" w:rsidRDefault="00E45E47" w:rsidP="00735CD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551" w:type="dxa"/>
        <w:tblLook w:val="04A0"/>
      </w:tblPr>
      <w:tblGrid>
        <w:gridCol w:w="4361"/>
        <w:gridCol w:w="301"/>
        <w:gridCol w:w="4889"/>
      </w:tblGrid>
      <w:tr w:rsidR="00E45E47" w:rsidRPr="00735CD1" w:rsidTr="003B591E">
        <w:trPr>
          <w:trHeight w:val="627"/>
        </w:trPr>
        <w:tc>
          <w:tcPr>
            <w:tcW w:w="4361" w:type="dxa"/>
          </w:tcPr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301" w:type="dxa"/>
          </w:tcPr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E45E47" w:rsidRPr="00735CD1" w:rsidTr="003B591E">
        <w:trPr>
          <w:trHeight w:val="933"/>
        </w:trPr>
        <w:tc>
          <w:tcPr>
            <w:tcW w:w="4361" w:type="dxa"/>
          </w:tcPr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Г.Х.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="003B591E"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>Понамаренко</w:t>
            </w:r>
            <w:proofErr w:type="spellEnd"/>
          </w:p>
          <w:p w:rsidR="00E45E47" w:rsidRPr="00735CD1" w:rsidRDefault="00E45E47" w:rsidP="00735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E47" w:rsidRPr="00735CD1" w:rsidRDefault="00E45E47" w:rsidP="007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Разослано: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депутатам,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постоянной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прокуратуре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района,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дело,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информационный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бюллетень,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официальный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сайт.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5E47" w:rsidRPr="00735CD1" w:rsidRDefault="00E45E47" w:rsidP="00735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решению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</w:p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E47" w:rsidRPr="00735CD1" w:rsidRDefault="00E45E47" w:rsidP="00735C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19.02.2026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  </w:t>
      </w:r>
      <w:r w:rsidRPr="00735CD1">
        <w:rPr>
          <w:rFonts w:ascii="Times New Roman" w:hAnsi="Times New Roman" w:cs="Times New Roman"/>
          <w:sz w:val="28"/>
          <w:szCs w:val="28"/>
        </w:rPr>
        <w:t>№</w:t>
      </w:r>
      <w:r w:rsidR="003B591E" w:rsidRPr="00735CD1">
        <w:rPr>
          <w:rFonts w:ascii="Times New Roman" w:hAnsi="Times New Roman" w:cs="Times New Roman"/>
          <w:sz w:val="28"/>
          <w:szCs w:val="28"/>
        </w:rPr>
        <w:t xml:space="preserve"> </w:t>
      </w:r>
      <w:r w:rsidR="00926F05">
        <w:rPr>
          <w:rFonts w:ascii="Times New Roman" w:hAnsi="Times New Roman" w:cs="Times New Roman"/>
          <w:sz w:val="28"/>
          <w:szCs w:val="28"/>
        </w:rPr>
        <w:t>33</w:t>
      </w:r>
    </w:p>
    <w:p w:rsidR="00E45E47" w:rsidRPr="00735CD1" w:rsidRDefault="00E45E47" w:rsidP="00735CD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1C3952" w:rsidRPr="00735CD1" w:rsidRDefault="001C3952" w:rsidP="0073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735CD1" w:rsidRPr="00735CD1" w:rsidRDefault="00735CD1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3B591E" w:rsidRPr="00735CD1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735CD1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носят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рекомендательный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обладающие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избирательным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лично.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удобное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свободным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добровольным.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158" w:rsidRDefault="00536158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Инициатива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536158" w:rsidRPr="00735CD1" w:rsidRDefault="00536158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735CD1" w:rsidRPr="00735CD1" w:rsidRDefault="00735CD1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связи).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устанавливаются: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формулировка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(вопросов),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предлагаемого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(предлагаемых)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  <w:proofErr w:type="gramEnd"/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проинформированы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Вопросы,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выносимые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выноситься: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проектов.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4.2.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выносимые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сформулированы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ясно,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толкования.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Виды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тайного,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CD1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</w:t>
      </w:r>
      <w:r w:rsidR="00735CD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связи)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обобщением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язи,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проведению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комиссия).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созывается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избирает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местонахождение.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Местонахождение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обнародованы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транспорт,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выделенные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листов;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общественными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обнародование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(опубликование)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Положением;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номере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(вопросах),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выносимом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периоде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(дате)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опроса;</w:t>
      </w:r>
      <w:proofErr w:type="gramEnd"/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надлежащее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итогах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Положением.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материально-техническими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финансовыми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средствами;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расходованием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6.7.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прекращаются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Списки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опросе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обладающие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избирательным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месяц)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Порядком,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образовываться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7.7.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номеров,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опубликованы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лист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точная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формулировка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(вопросов)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пустые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квадраты.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нумеруются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отделяются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горизонтальными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линиями.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Альтернативные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редакции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какого-либо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акта,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нумеруются.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8.4.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разъяснение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верхнем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углу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таблицу,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отчестве,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номере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заменяющего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Справа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воспроизведенным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текстом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(вопросов),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последовательно.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Положению.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9.4.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двумя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странице.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Гласность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подготовке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10.1.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CD1">
        <w:rPr>
          <w:rFonts w:ascii="Times New Roman" w:eastAsia="Times New Roman" w:hAnsi="Times New Roman" w:cs="Times New Roman"/>
          <w:sz w:val="28"/>
          <w:szCs w:val="28"/>
        </w:rPr>
        <w:t>Каменносарминский</w:t>
      </w:r>
      <w:proofErr w:type="spell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10.2.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открыто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гласно.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Тайное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поименное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опросе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язи.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сервисов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сайта.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тайны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оборудованные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ящики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опечатанные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предъявляет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расписаться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воспользоваться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«Подпись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оборудованном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(кабинах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комнатах).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воспользоваться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квадрате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словом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считает,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ошибку,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просьбой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выдать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взамен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испорченного.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делая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Испорченный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погашается,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акт.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Заполненные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опускаются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11.9.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переносных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ящиков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11.10.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предъявлении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жительство,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фамилии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11.11.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поименного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язи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аудиозапись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проводящее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ставит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волеизъявлением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графе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личную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Установление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результатов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подсчитывает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установленная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оказавшихся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недействительными;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«За»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«Против»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вынесенного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состоявшимся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(вопрос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одобренным,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проголосовало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голосовании).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проводился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нескольким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подсчет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отдельно.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достоверно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голосовавшем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повторяющиеся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записи.</w:t>
      </w:r>
      <w:proofErr w:type="gramEnd"/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12.4.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неустановленного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образца,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отметок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листы,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достоверно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12.5.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состоявшимся,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100%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12.6.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недействительными,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допущенные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достоверностью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голосования.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12.7.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признает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несостоявшимся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если: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составило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100%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действительных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записей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25%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минимальной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12.8.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списками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объединениям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12.9.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согласный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положениями,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мнение,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протоколу.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первому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жалобы,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второму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протокола.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12.10.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обязательном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12.11.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proofErr w:type="gramEnd"/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хранятся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депутатов,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архив.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13.1.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13.2.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13.3.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противоречащих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Финансовое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обеспечение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опроса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Финансирование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области–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735C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Default="001C3952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Ответственность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прав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опросе</w:t>
      </w:r>
    </w:p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насилия,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подкупа,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угроз,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подлога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препятствующие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свободному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опросе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91E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91E" w:rsidRPr="00735CD1" w:rsidRDefault="003B591E" w:rsidP="00735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Приложение № 1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735CD1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 опроса граждан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proofErr w:type="gramEnd"/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1C3952" w:rsidRPr="00735CD1" w:rsidRDefault="001C3952" w:rsidP="00735CD1">
      <w:pPr>
        <w:shd w:val="clear" w:color="auto" w:fill="FFFFFF"/>
        <w:spacing w:after="0" w:line="240" w:lineRule="auto"/>
        <w:ind w:left="3686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B591E" w:rsidRPr="00735CD1" w:rsidRDefault="003B591E" w:rsidP="00735CD1">
      <w:pPr>
        <w:shd w:val="clear" w:color="auto" w:fill="FFFFFF"/>
        <w:spacing w:after="0" w:line="240" w:lineRule="auto"/>
        <w:ind w:left="3686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1C3952" w:rsidP="00735C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B591E"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1C3952" w:rsidRPr="00735CD1" w:rsidRDefault="003B591E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Опросны</w:t>
      </w:r>
      <w:r w:rsidR="001C3952" w:rsidRPr="00735CD1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3952" w:rsidRPr="00735CD1">
        <w:rPr>
          <w:rFonts w:ascii="Times New Roman" w:eastAsia="Times New Roman" w:hAnsi="Times New Roman" w:cs="Times New Roman"/>
          <w:bCs/>
          <w:sz w:val="28"/>
          <w:szCs w:val="28"/>
        </w:rPr>
        <w:t>лист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8"/>
        <w:gridCol w:w="1548"/>
        <w:gridCol w:w="1548"/>
        <w:gridCol w:w="12"/>
        <w:gridCol w:w="1572"/>
        <w:gridCol w:w="1584"/>
        <w:gridCol w:w="1584"/>
      </w:tblGrid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(точная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вынесенного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</w:t>
            </w:r>
            <w:r w:rsidR="001C3952" w:rsidRPr="00735C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154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8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8"/>
        <w:gridCol w:w="1548"/>
        <w:gridCol w:w="1548"/>
        <w:gridCol w:w="12"/>
        <w:gridCol w:w="1572"/>
        <w:gridCol w:w="1584"/>
        <w:gridCol w:w="1584"/>
      </w:tblGrid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2: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</w:tc>
      </w:tr>
      <w:tr w:rsidR="001C3952" w:rsidRPr="00735CD1" w:rsidTr="001C3952">
        <w:tc>
          <w:tcPr>
            <w:tcW w:w="939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(точная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вынесенного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вопроса)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1548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8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1C3952">
        <w:tc>
          <w:tcPr>
            <w:tcW w:w="46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91E" w:rsidRPr="00735CD1" w:rsidRDefault="003B591E" w:rsidP="00735C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735CD1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проведения опроса граждан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</w:p>
    <w:p w:rsidR="003B591E" w:rsidRPr="00735CD1" w:rsidRDefault="003B591E" w:rsidP="00735C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proofErr w:type="gramEnd"/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3B591E" w:rsidRPr="00735CD1" w:rsidRDefault="003B591E" w:rsidP="00735CD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735CD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303"/>
        <w:gridCol w:w="1314"/>
        <w:gridCol w:w="1510"/>
        <w:gridCol w:w="1833"/>
        <w:gridCol w:w="702"/>
        <w:gridCol w:w="1276"/>
        <w:gridCol w:w="1275"/>
      </w:tblGrid>
      <w:tr w:rsidR="001C3952" w:rsidRPr="00735CD1" w:rsidTr="00735CD1">
        <w:tc>
          <w:tcPr>
            <w:tcW w:w="102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Опросный</w:t>
            </w:r>
            <w:r w:rsidR="003B591E" w:rsidRPr="00735C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</w:t>
            </w:r>
          </w:p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C3952" w:rsidRPr="00735CD1" w:rsidTr="00735CD1">
        <w:tc>
          <w:tcPr>
            <w:tcW w:w="10206" w:type="dxa"/>
            <w:gridSpan w:val="8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(точная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вынесенного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3952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вопроса)</w:t>
            </w:r>
          </w:p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имя,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(документа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заменяющего)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CD1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303"/>
        <w:gridCol w:w="1314"/>
        <w:gridCol w:w="1510"/>
        <w:gridCol w:w="1833"/>
        <w:gridCol w:w="702"/>
        <w:gridCol w:w="1276"/>
        <w:gridCol w:w="1275"/>
      </w:tblGrid>
      <w:tr w:rsidR="00735CD1" w:rsidRPr="00735CD1" w:rsidTr="00735CD1">
        <w:tc>
          <w:tcPr>
            <w:tcW w:w="1020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2: _____________________________________________________________</w:t>
            </w:r>
          </w:p>
        </w:tc>
      </w:tr>
      <w:tr w:rsidR="00735CD1" w:rsidRPr="00735CD1" w:rsidTr="00735CD1">
        <w:tc>
          <w:tcPr>
            <w:tcW w:w="10206" w:type="dxa"/>
            <w:gridSpan w:val="8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(точная формулировка вынесенного на опрос вопроса)</w:t>
            </w:r>
          </w:p>
          <w:p w:rsidR="00735CD1" w:rsidRPr="00735CD1" w:rsidRDefault="00735CD1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 паспорта (документа его заменяющего)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участника опроса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CD1" w:rsidRPr="00735CD1" w:rsidTr="00735C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P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5CD1" w:rsidRPr="00735CD1" w:rsidRDefault="00735CD1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952" w:rsidRPr="00735CD1" w:rsidRDefault="001C3952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1"/>
      </w:tblGrid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(данные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отчестве,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дате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номере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заменяющего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проводящего</w:t>
            </w:r>
            <w:r w:rsidR="003B591E"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опрос)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3B591E" w:rsidP="00735C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1C3952" w:rsidRPr="00735CD1" w:rsidTr="00735CD1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D1" w:rsidRDefault="00735CD1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3952" w:rsidRPr="00735CD1" w:rsidRDefault="001C3952" w:rsidP="00735C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r w:rsidR="003B591E"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5CD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</w:tr>
    </w:tbl>
    <w:p w:rsidR="001C3952" w:rsidRPr="00735CD1" w:rsidRDefault="003B591E" w:rsidP="00735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69B7" w:rsidRPr="00735CD1" w:rsidRDefault="00DB69B7" w:rsidP="0073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69B7" w:rsidRPr="00735CD1" w:rsidSect="00F5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52"/>
    <w:rsid w:val="0018102E"/>
    <w:rsid w:val="001C3952"/>
    <w:rsid w:val="00230B11"/>
    <w:rsid w:val="003B591E"/>
    <w:rsid w:val="00412AA3"/>
    <w:rsid w:val="00536158"/>
    <w:rsid w:val="00735CD1"/>
    <w:rsid w:val="00761838"/>
    <w:rsid w:val="00926F05"/>
    <w:rsid w:val="00DB69B7"/>
    <w:rsid w:val="00E4508C"/>
    <w:rsid w:val="00E45E47"/>
    <w:rsid w:val="00F5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E5"/>
  </w:style>
  <w:style w:type="paragraph" w:styleId="6">
    <w:name w:val="heading 6"/>
    <w:basedOn w:val="a"/>
    <w:next w:val="a"/>
    <w:link w:val="60"/>
    <w:unhideWhenUsed/>
    <w:qFormat/>
    <w:rsid w:val="00E45E4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1C3952"/>
  </w:style>
  <w:style w:type="paragraph" w:customStyle="1" w:styleId="20">
    <w:name w:val="20"/>
    <w:basedOn w:val="a"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ижний колонтитул1"/>
    <w:basedOn w:val="a"/>
    <w:rsid w:val="001C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53857959bcx0">
    <w:name w:val="normaltextrun scxw53857959 bcx0"/>
    <w:basedOn w:val="a0"/>
    <w:rsid w:val="00E45E47"/>
  </w:style>
  <w:style w:type="character" w:customStyle="1" w:styleId="60">
    <w:name w:val="Заголовок 6 Знак"/>
    <w:basedOn w:val="a0"/>
    <w:link w:val="6"/>
    <w:rsid w:val="00E45E47"/>
    <w:rPr>
      <w:rFonts w:ascii="Calibri" w:eastAsia="Times New Roman" w:hAnsi="Calibri" w:cs="Times New Roman"/>
      <w:b/>
      <w:bCs/>
    </w:rPr>
  </w:style>
  <w:style w:type="paragraph" w:customStyle="1" w:styleId="ConsPlusTitle">
    <w:name w:val="ConsPlusTitle"/>
    <w:uiPriority w:val="99"/>
    <w:rsid w:val="00E45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4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hyperlink" Target="https://pravo-search.minjust.ru/bigs/showDocument.html?id=E63199DC-B27A-4C23-8403-F68F22FF8F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2026-02-25T09:33:00Z</cp:lastPrinted>
  <dcterms:created xsi:type="dcterms:W3CDTF">2026-02-09T04:38:00Z</dcterms:created>
  <dcterms:modified xsi:type="dcterms:W3CDTF">2026-02-25T09:39:00Z</dcterms:modified>
</cp:coreProperties>
</file>