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42B69">
        <w:rPr>
          <w:rFonts w:ascii="Times New Roman" w:hAnsi="Times New Roman" w:cs="Times New Roman"/>
          <w:sz w:val="28"/>
          <w:szCs w:val="28"/>
        </w:rPr>
        <w:t xml:space="preserve">очередного тридцать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D611FB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423A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3AF">
        <w:rPr>
          <w:rFonts w:ascii="Times New Roman" w:hAnsi="Times New Roman" w:cs="Times New Roman"/>
          <w:sz w:val="28"/>
          <w:szCs w:val="28"/>
        </w:rPr>
        <w:t>.2023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742AAD">
        <w:rPr>
          <w:rFonts w:ascii="Times New Roman" w:hAnsi="Times New Roman" w:cs="Times New Roman"/>
          <w:sz w:val="28"/>
          <w:szCs w:val="28"/>
        </w:rPr>
        <w:t>238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F23D76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FE31CA" w:rsidRDefault="00495B16" w:rsidP="00495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D067FA" w:rsidRDefault="00495B16" w:rsidP="00742A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передаваемого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 согласно приложениям № 1, № 2</w:t>
      </w:r>
      <w:r w:rsidR="00D067F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C1D2F" w:rsidRDefault="00D067FA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BE" w:rsidRP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1" w:type="dxa"/>
        <w:tblLayout w:type="fixed"/>
        <w:tblLook w:val="04A0"/>
      </w:tblPr>
      <w:tblGrid>
        <w:gridCol w:w="4361"/>
        <w:gridCol w:w="301"/>
        <w:gridCol w:w="4889"/>
      </w:tblGrid>
      <w:tr w:rsidR="00DC1D2F" w:rsidRPr="00DC1D2F" w:rsidTr="00A423AF">
        <w:trPr>
          <w:trHeight w:val="627"/>
        </w:trPr>
        <w:tc>
          <w:tcPr>
            <w:tcW w:w="4361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301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DC1D2F" w:rsidRPr="00DC1D2F" w:rsidRDefault="00DC1D2F" w:rsidP="00962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623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C1D2F" w:rsidRPr="00DC1D2F" w:rsidTr="00A423AF">
        <w:trPr>
          <w:trHeight w:val="933"/>
        </w:trPr>
        <w:tc>
          <w:tcPr>
            <w:tcW w:w="4361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4F723F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C22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9464" w:type="dxa"/>
        <w:tblLayout w:type="fixed"/>
        <w:tblLook w:val="01E0"/>
      </w:tblPr>
      <w:tblGrid>
        <w:gridCol w:w="1809"/>
        <w:gridCol w:w="7655"/>
      </w:tblGrid>
      <w:tr w:rsidR="00907C22" w:rsidRPr="0049623C" w:rsidTr="00907C22">
        <w:tc>
          <w:tcPr>
            <w:tcW w:w="1809" w:type="dxa"/>
          </w:tcPr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655" w:type="dxa"/>
          </w:tcPr>
          <w:p w:rsidR="00907C22" w:rsidRPr="00B6273B" w:rsidRDefault="00907C22" w:rsidP="00F9181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Саракташского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C22" w:rsidRPr="00DC1D2F" w:rsidRDefault="00907C22" w:rsidP="00907C22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A67F40" w:rsidRDefault="00A67F4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>Приложение</w:t>
      </w:r>
      <w:r w:rsidR="00D611FB">
        <w:rPr>
          <w:rFonts w:ascii="Times New Roman" w:hAnsi="Times New Roman" w:cs="Times New Roman"/>
          <w:sz w:val="28"/>
          <w:szCs w:val="28"/>
        </w:rPr>
        <w:t xml:space="preserve"> № 1 </w:t>
      </w:r>
      <w:r w:rsidRPr="0004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043BC2" w:rsidRDefault="00907C22" w:rsidP="00907C22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6A0210">
        <w:rPr>
          <w:szCs w:val="28"/>
          <w:lang w:val="ru-RU"/>
        </w:rPr>
        <w:t>28</w:t>
      </w:r>
      <w:r w:rsidR="00A423AF">
        <w:rPr>
          <w:szCs w:val="28"/>
          <w:lang w:val="ru-RU"/>
        </w:rPr>
        <w:t>.1</w:t>
      </w:r>
      <w:r w:rsidR="006A0210">
        <w:rPr>
          <w:szCs w:val="28"/>
          <w:lang w:val="ru-RU"/>
        </w:rPr>
        <w:t>2</w:t>
      </w:r>
      <w:r w:rsidR="00A423AF">
        <w:rPr>
          <w:szCs w:val="28"/>
          <w:lang w:val="ru-RU"/>
        </w:rPr>
        <w:t>.2023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742AAD">
        <w:rPr>
          <w:szCs w:val="28"/>
          <w:lang w:val="ru-RU"/>
        </w:rPr>
        <w:t>238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0210" w:rsidRPr="00D611FB" w:rsidRDefault="006A0210" w:rsidP="00D61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1FB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передаваемого из </w:t>
      </w:r>
      <w:r w:rsidR="00D611FB" w:rsidRPr="00D611FB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p w:rsidR="00D611FB" w:rsidRPr="00D611FB" w:rsidRDefault="00D611FB" w:rsidP="00D611FB">
      <w:pPr>
        <w:rPr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930"/>
        <w:gridCol w:w="4140"/>
        <w:gridCol w:w="2151"/>
        <w:gridCol w:w="2349"/>
      </w:tblGrid>
      <w:tr w:rsidR="006A0210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Наименование/Характеристика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Балансовая стоимость, руб.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Сумма амортизации, руб.</w:t>
            </w:r>
          </w:p>
        </w:tc>
      </w:tr>
      <w:tr w:rsidR="006A0210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Здание школы, кадастровый номер 56:26:2001001:2156, назначение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нежилое, 1960 года постройки, количество этажей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-3, в том числе подземных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1, площадь -2587, 4 кв.м.,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Оренбургская область, Саракташский район, с. Черный Отрог, ул. Больничная, д. 2 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11934299,72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10606939,36</w:t>
            </w:r>
          </w:p>
        </w:tc>
      </w:tr>
      <w:tr w:rsidR="006A0210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D611F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Спортивный зал к средней школе, кадастровый номер 56:26:2001001:2157, назначение - нежилое, 2009 года постройки, количество этажей</w:t>
            </w:r>
            <w:r w:rsidR="00D611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- 1, в том числе подземных- 0, площадь 771,1 кв.м., расположенный по адресу: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Оренбургская область, Саракташский район, с. Черный Отрог, ул. Больничная, д. 2 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18815948,87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4860786,36</w:t>
            </w:r>
          </w:p>
        </w:tc>
      </w:tr>
      <w:tr w:rsidR="006A0210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Здание котельной, кадастровый номер 56:26:2007001:362, назначение - нежилое, 1960 года постройки, количество этажей- 1, площадь 23,0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Оренбургская область, Саракташский район, с. Черный Отрог, ул. Больничная, д. 2А</w:t>
            </w:r>
            <w:proofErr w:type="gramEnd"/>
          </w:p>
          <w:p w:rsidR="00A67F40" w:rsidRDefault="00A67F40" w:rsidP="00F264B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67F40" w:rsidRDefault="00A67F40" w:rsidP="00F264B2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237561,00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237561,00</w:t>
            </w:r>
          </w:p>
        </w:tc>
      </w:tr>
      <w:tr w:rsidR="006A0210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D611FB" w:rsidP="00D61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6A0210">
              <w:rPr>
                <w:rFonts w:ascii="Times New Roman" w:hAnsi="Times New Roman" w:cs="Times New Roman"/>
                <w:sz w:val="28"/>
              </w:rPr>
              <w:t>емельный участок с кадастровым номером 56:26:2001001:3388 площадью 29941,0 кв.м., категория земель: земли населённых пунктов, виды разрешённого использования: для размещения объектов образования, расположенный по адресу: Российская Федерация, Оренбургская область, Саракташский район, с. Черный Отрог, ул. Больничная, № 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D611F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кадастровая стоимость  8677500,62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(Восемь миллионов шестьсот семьдесят семь тысяч пятьсот рублей 62 копейки)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10" w:rsidRDefault="006A0210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*</w:t>
            </w:r>
          </w:p>
        </w:tc>
      </w:tr>
    </w:tbl>
    <w:p w:rsidR="006A0210" w:rsidRDefault="006A0210" w:rsidP="006A0210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A0210" w:rsidRDefault="006A0210" w:rsidP="006A021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0210" w:rsidRDefault="006A0210" w:rsidP="006A021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0210" w:rsidRDefault="006A0210" w:rsidP="006A021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0210" w:rsidRDefault="006A0210" w:rsidP="006A021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1D2F" w:rsidRDefault="00DC1D2F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F40" w:rsidRDefault="00A67F4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Pr="00043BC2" w:rsidRDefault="00D611FB" w:rsidP="00D611FB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4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FB" w:rsidRPr="00043BC2" w:rsidRDefault="00D611FB" w:rsidP="00D611FB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611FB" w:rsidRPr="00043BC2" w:rsidRDefault="00D611FB" w:rsidP="00D611FB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D611FB" w:rsidRPr="00043BC2" w:rsidRDefault="00D611FB" w:rsidP="00D611FB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28.12.2023 </w:t>
      </w:r>
      <w:r w:rsidRPr="00043BC2">
        <w:rPr>
          <w:szCs w:val="28"/>
          <w:lang w:val="ru-RU"/>
        </w:rPr>
        <w:t xml:space="preserve">№ </w:t>
      </w:r>
      <w:r w:rsidR="00742AAD">
        <w:rPr>
          <w:szCs w:val="28"/>
          <w:lang w:val="ru-RU"/>
        </w:rPr>
        <w:t>238</w:t>
      </w:r>
    </w:p>
    <w:p w:rsidR="00D611FB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1FB" w:rsidRDefault="00D611FB" w:rsidP="00D611FB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11FB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оборудования, установленного в здании котельной, </w:t>
      </w:r>
      <w:proofErr w:type="gramStart"/>
      <w:r w:rsidRPr="00D611FB">
        <w:rPr>
          <w:rFonts w:ascii="Times New Roman" w:hAnsi="Times New Roman" w:cs="Times New Roman"/>
          <w:sz w:val="28"/>
          <w:szCs w:val="28"/>
          <w:lang w:eastAsia="ar-SA"/>
        </w:rPr>
        <w:t>расположенное</w:t>
      </w:r>
      <w:proofErr w:type="gramEnd"/>
      <w:r w:rsidRPr="00D611FB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адресу: Оренбургская область, Саракташский район, </w:t>
      </w:r>
    </w:p>
    <w:p w:rsidR="00D611FB" w:rsidRPr="00D611FB" w:rsidRDefault="00D611FB" w:rsidP="00D611FB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11FB">
        <w:rPr>
          <w:rFonts w:ascii="Times New Roman" w:hAnsi="Times New Roman" w:cs="Times New Roman"/>
          <w:sz w:val="28"/>
          <w:szCs w:val="28"/>
          <w:lang w:eastAsia="ar-SA"/>
        </w:rPr>
        <w:t xml:space="preserve">с. Черный Отрог, ул. </w:t>
      </w:r>
      <w:proofErr w:type="gramStart"/>
      <w:r w:rsidRPr="00D611FB">
        <w:rPr>
          <w:rFonts w:ascii="Times New Roman" w:hAnsi="Times New Roman" w:cs="Times New Roman"/>
          <w:sz w:val="28"/>
          <w:szCs w:val="28"/>
          <w:lang w:eastAsia="ar-SA"/>
        </w:rPr>
        <w:t>Больничная</w:t>
      </w:r>
      <w:proofErr w:type="gramEnd"/>
      <w:r w:rsidRPr="00D611FB">
        <w:rPr>
          <w:rFonts w:ascii="Times New Roman" w:hAnsi="Times New Roman" w:cs="Times New Roman"/>
          <w:sz w:val="28"/>
          <w:szCs w:val="28"/>
          <w:lang w:eastAsia="ar-SA"/>
        </w:rPr>
        <w:t>, д. 2А</w:t>
      </w:r>
    </w:p>
    <w:p w:rsidR="00D611FB" w:rsidRDefault="00D611FB" w:rsidP="00D611F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930"/>
        <w:gridCol w:w="3962"/>
        <w:gridCol w:w="2329"/>
        <w:gridCol w:w="2349"/>
      </w:tblGrid>
      <w:tr w:rsidR="00D611FB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Наименование/Характеристика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Балансовая стоимость, руб.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Сумма амортизации, руб.</w:t>
            </w:r>
          </w:p>
        </w:tc>
      </w:tr>
      <w:tr w:rsidR="00D611FB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Котёл газовый 2017 года ввода в эксплуатацию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98000,00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98000,00</w:t>
            </w:r>
          </w:p>
        </w:tc>
      </w:tr>
      <w:tr w:rsidR="00D611FB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Насос 2009 года ввода в эксплуатацию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32000,00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32000,00</w:t>
            </w:r>
          </w:p>
        </w:tc>
      </w:tr>
      <w:tr w:rsidR="00D611FB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Насос 2007 года ввода в эксплуатацию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26900,00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26900,00</w:t>
            </w:r>
          </w:p>
        </w:tc>
      </w:tr>
      <w:tr w:rsidR="00D611FB" w:rsidTr="00F264B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Корректор объема газа «Гелиос-Т»2019 года ввода в эксплуатацию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24300,00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FB" w:rsidRDefault="00D611FB" w:rsidP="00F264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24300,00</w:t>
            </w:r>
          </w:p>
        </w:tc>
      </w:tr>
    </w:tbl>
    <w:p w:rsidR="00D611FB" w:rsidRDefault="00D611FB" w:rsidP="00D611F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11FB" w:rsidRPr="00DC1D2F" w:rsidRDefault="00D611FB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611FB" w:rsidRPr="00DC1D2F" w:rsidSect="00A67F40"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31029"/>
    <w:rsid w:val="002B069F"/>
    <w:rsid w:val="002C0170"/>
    <w:rsid w:val="002C024D"/>
    <w:rsid w:val="002E5F9E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95B16"/>
    <w:rsid w:val="004A3E7C"/>
    <w:rsid w:val="004B2C6B"/>
    <w:rsid w:val="004F723F"/>
    <w:rsid w:val="0050652C"/>
    <w:rsid w:val="005262F8"/>
    <w:rsid w:val="00530069"/>
    <w:rsid w:val="0054286C"/>
    <w:rsid w:val="00542B69"/>
    <w:rsid w:val="005820F0"/>
    <w:rsid w:val="005A1E1B"/>
    <w:rsid w:val="005F2875"/>
    <w:rsid w:val="005F2BF1"/>
    <w:rsid w:val="0060101A"/>
    <w:rsid w:val="006100BA"/>
    <w:rsid w:val="006110C4"/>
    <w:rsid w:val="00622BCC"/>
    <w:rsid w:val="0063236B"/>
    <w:rsid w:val="00632BB6"/>
    <w:rsid w:val="00637CC1"/>
    <w:rsid w:val="00637DA5"/>
    <w:rsid w:val="00654612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27378"/>
    <w:rsid w:val="00742AAD"/>
    <w:rsid w:val="007700F2"/>
    <w:rsid w:val="007770FD"/>
    <w:rsid w:val="007806BD"/>
    <w:rsid w:val="00791CC8"/>
    <w:rsid w:val="007A24E1"/>
    <w:rsid w:val="007C11EE"/>
    <w:rsid w:val="007C5ACE"/>
    <w:rsid w:val="007D2BBD"/>
    <w:rsid w:val="00803EC5"/>
    <w:rsid w:val="008514B7"/>
    <w:rsid w:val="008637BE"/>
    <w:rsid w:val="0088107C"/>
    <w:rsid w:val="00886FF7"/>
    <w:rsid w:val="008E4980"/>
    <w:rsid w:val="008E5192"/>
    <w:rsid w:val="008E79F8"/>
    <w:rsid w:val="00906747"/>
    <w:rsid w:val="00907C22"/>
    <w:rsid w:val="0091391E"/>
    <w:rsid w:val="0092104C"/>
    <w:rsid w:val="00932A3D"/>
    <w:rsid w:val="00947406"/>
    <w:rsid w:val="009623BF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423AF"/>
    <w:rsid w:val="00A67F40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330C5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8208F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6</cp:revision>
  <cp:lastPrinted>2023-12-28T08:52:00Z</cp:lastPrinted>
  <dcterms:created xsi:type="dcterms:W3CDTF">2023-12-27T12:24:00Z</dcterms:created>
  <dcterms:modified xsi:type="dcterms:W3CDTF">2024-01-09T11:56:00Z</dcterms:modified>
</cp:coreProperties>
</file>