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2203C" w:rsidRPr="0032203C" w:rsidTr="00E267C8">
        <w:trPr>
          <w:trHeight w:val="961"/>
          <w:jc w:val="center"/>
        </w:trPr>
        <w:tc>
          <w:tcPr>
            <w:tcW w:w="3321" w:type="dxa"/>
          </w:tcPr>
          <w:p w:rsidR="0032203C" w:rsidRPr="0032203C" w:rsidRDefault="0032203C" w:rsidP="0032203C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8150" cy="628650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2203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ЧЕТВЕРТЫй созыв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27E6" w:rsidRPr="000427E6" w:rsidRDefault="000427E6" w:rsidP="000427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7E6">
        <w:rPr>
          <w:rFonts w:ascii="Times New Roman" w:eastAsia="Times New Roman" w:hAnsi="Times New Roman" w:cs="Times New Roman"/>
          <w:sz w:val="28"/>
          <w:szCs w:val="28"/>
        </w:rPr>
        <w:t xml:space="preserve">очередного тридцать четвертого заседания Совета депутатов </w:t>
      </w:r>
    </w:p>
    <w:p w:rsidR="000427E6" w:rsidRDefault="000427E6" w:rsidP="000427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27E6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427E6" w:rsidRPr="000427E6" w:rsidRDefault="000427E6" w:rsidP="000427E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03C" w:rsidRPr="000427E6" w:rsidRDefault="000427E6" w:rsidP="00042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7E6">
        <w:rPr>
          <w:rFonts w:ascii="Times New Roman" w:eastAsia="Times New Roman" w:hAnsi="Times New Roman" w:cs="Times New Roman"/>
          <w:sz w:val="28"/>
          <w:szCs w:val="28"/>
        </w:rPr>
        <w:t xml:space="preserve">28.09.2023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27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427E6">
        <w:rPr>
          <w:rFonts w:ascii="Times New Roman" w:eastAsia="Times New Roman" w:hAnsi="Times New Roman" w:cs="Times New Roman"/>
          <w:sz w:val="28"/>
          <w:szCs w:val="28"/>
        </w:rPr>
        <w:t xml:space="preserve">      с. Черный Отрог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427E6">
        <w:rPr>
          <w:rFonts w:ascii="Times New Roman" w:eastAsia="Times New Roman" w:hAnsi="Times New Roman" w:cs="Times New Roman"/>
          <w:sz w:val="28"/>
          <w:szCs w:val="28"/>
        </w:rPr>
        <w:t xml:space="preserve">             № 22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427E6" w:rsidRDefault="000427E6" w:rsidP="0056206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D501DB" w:rsidRDefault="00562067" w:rsidP="00562067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01D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предоставления служебных жилых помещений специализированного жилищного фонда муниципального образования Чёрноотрожский сельсовет Саракташского района Оренбургской области</w:t>
      </w:r>
    </w:p>
    <w:p w:rsidR="0032203C" w:rsidRDefault="0032203C" w:rsidP="00322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32203C" w:rsidRDefault="00C04A31" w:rsidP="008A1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3C">
        <w:rPr>
          <w:rFonts w:ascii="Times New Roman" w:hAnsi="Times New Roman" w:cs="Times New Roman"/>
          <w:sz w:val="28"/>
          <w:szCs w:val="28"/>
        </w:rPr>
        <w:t>На ос</w:t>
      </w:r>
      <w:r w:rsidR="00562067">
        <w:rPr>
          <w:rFonts w:ascii="Times New Roman" w:hAnsi="Times New Roman" w:cs="Times New Roman"/>
          <w:sz w:val="28"/>
          <w:szCs w:val="28"/>
        </w:rPr>
        <w:t xml:space="preserve">новании Федерального закона от </w:t>
      </w:r>
      <w:r w:rsidR="008A1A8D">
        <w:rPr>
          <w:rFonts w:ascii="Times New Roman" w:hAnsi="Times New Roman" w:cs="Times New Roman"/>
          <w:sz w:val="28"/>
          <w:szCs w:val="28"/>
        </w:rPr>
        <w:t>0</w:t>
      </w:r>
      <w:r w:rsidRPr="0032203C">
        <w:rPr>
          <w:rFonts w:ascii="Times New Roman" w:hAnsi="Times New Roman" w:cs="Times New Roman"/>
          <w:sz w:val="28"/>
          <w:szCs w:val="28"/>
        </w:rPr>
        <w:t>6</w:t>
      </w:r>
      <w:r w:rsidR="008A1A8D">
        <w:rPr>
          <w:rFonts w:ascii="Times New Roman" w:hAnsi="Times New Roman" w:cs="Times New Roman"/>
          <w:sz w:val="28"/>
          <w:szCs w:val="28"/>
        </w:rPr>
        <w:t xml:space="preserve">.10.2003 </w:t>
      </w:r>
      <w:r w:rsidR="00562067">
        <w:rPr>
          <w:rFonts w:ascii="Times New Roman" w:hAnsi="Times New Roman" w:cs="Times New Roman"/>
          <w:sz w:val="28"/>
          <w:szCs w:val="28"/>
        </w:rPr>
        <w:t>№</w:t>
      </w:r>
      <w:r w:rsidR="008A1A8D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3220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</w:t>
      </w:r>
      <w:r w:rsidR="008A1A8D">
        <w:rPr>
          <w:rFonts w:ascii="Times New Roman" w:hAnsi="Times New Roman" w:cs="Times New Roman"/>
          <w:sz w:val="28"/>
          <w:szCs w:val="28"/>
        </w:rPr>
        <w:t>ой Федерации»</w:t>
      </w:r>
      <w:r w:rsidRPr="0032203C">
        <w:rPr>
          <w:rFonts w:ascii="Times New Roman" w:hAnsi="Times New Roman" w:cs="Times New Roman"/>
          <w:sz w:val="28"/>
          <w:szCs w:val="28"/>
        </w:rPr>
        <w:t xml:space="preserve">, Жилищного кодекса Российской Федерации, </w:t>
      </w:r>
      <w:hyperlink r:id="rId6" w:history="1"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EE0EB6" w:rsidRPr="0032203C">
        <w:rPr>
          <w:rFonts w:ascii="Times New Roman" w:hAnsi="Times New Roman" w:cs="Times New Roman"/>
          <w:sz w:val="28"/>
          <w:szCs w:val="28"/>
        </w:rPr>
        <w:t>5</w:t>
      </w:r>
      <w:r w:rsidRPr="003220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8A1A8D">
        <w:rPr>
          <w:rFonts w:ascii="Times New Roman" w:hAnsi="Times New Roman" w:cs="Times New Roman"/>
          <w:sz w:val="28"/>
          <w:szCs w:val="28"/>
        </w:rPr>
        <w:t>Чё</w:t>
      </w:r>
      <w:r w:rsidR="0032203C">
        <w:rPr>
          <w:rFonts w:ascii="Times New Roman" w:hAnsi="Times New Roman" w:cs="Times New Roman"/>
          <w:sz w:val="28"/>
          <w:szCs w:val="28"/>
        </w:rPr>
        <w:t>рноотрожский</w:t>
      </w:r>
      <w:proofErr w:type="spellEnd"/>
      <w:r w:rsidR="0032203C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32203C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3220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1A8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C04A31" w:rsidRPr="0032203C" w:rsidRDefault="00C04A31" w:rsidP="0032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C04A31" w:rsidRDefault="0032203C" w:rsidP="008A1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04A31" w:rsidRPr="00C0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4A31" w:rsidRPr="00C04A31" w:rsidRDefault="00C04A31" w:rsidP="008A1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31">
        <w:rPr>
          <w:rFonts w:ascii="Times New Roman" w:hAnsi="Times New Roman" w:cs="Times New Roman"/>
          <w:sz w:val="28"/>
          <w:szCs w:val="28"/>
        </w:rPr>
        <w:t>РЕШИЛ:</w:t>
      </w:r>
    </w:p>
    <w:p w:rsidR="0032203C" w:rsidRDefault="00C04A31" w:rsidP="0032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46" w:history="1">
        <w:r w:rsidRPr="00EE0EB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067" w:rsidRPr="00D501DB">
        <w:rPr>
          <w:rFonts w:ascii="Times New Roman" w:hAnsi="Times New Roman"/>
          <w:sz w:val="28"/>
          <w:szCs w:val="28"/>
        </w:rPr>
        <w:t xml:space="preserve">о порядке предоставления служебных жилых помещений специализированного жилищного фонда муниципального образования </w:t>
      </w:r>
      <w:proofErr w:type="spellStart"/>
      <w:r w:rsidR="00562067" w:rsidRPr="00D501DB">
        <w:rPr>
          <w:rFonts w:ascii="Times New Roman" w:hAnsi="Times New Roman"/>
          <w:sz w:val="28"/>
          <w:szCs w:val="28"/>
        </w:rPr>
        <w:t>Чёрноотрожский</w:t>
      </w:r>
      <w:proofErr w:type="spellEnd"/>
      <w:r w:rsidR="00562067" w:rsidRPr="00D501D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62067" w:rsidRPr="00D501DB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562067" w:rsidRPr="00D501DB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8A1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A1A8D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2067" w:rsidRDefault="00562067" w:rsidP="0032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62067">
        <w:rPr>
          <w:rFonts w:ascii="Times New Roman" w:hAnsi="Times New Roman" w:cs="Times New Roman"/>
          <w:sz w:val="28"/>
          <w:szCs w:val="28"/>
        </w:rPr>
        <w:t xml:space="preserve">Утвердить Перечень категорий граждан, которым могут быть предоставлены служебные жилые помещения </w:t>
      </w:r>
      <w:r w:rsidRPr="00D501DB">
        <w:rPr>
          <w:rFonts w:ascii="Times New Roman" w:hAnsi="Times New Roman"/>
          <w:sz w:val="28"/>
          <w:szCs w:val="28"/>
        </w:rPr>
        <w:t>специализированного жилищного фонда муниципального образования Чёрноотрожский сельсовет Саракташского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56206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2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562067">
        <w:rPr>
          <w:rFonts w:ascii="Times New Roman" w:hAnsi="Times New Roman" w:cs="Times New Roman"/>
          <w:sz w:val="28"/>
          <w:szCs w:val="28"/>
        </w:rPr>
        <w:t>к Положению</w:t>
      </w:r>
      <w:r w:rsidRPr="00562067">
        <w:rPr>
          <w:rFonts w:ascii="Times New Roman" w:hAnsi="Times New Roman"/>
          <w:sz w:val="28"/>
          <w:szCs w:val="28"/>
        </w:rPr>
        <w:t xml:space="preserve"> </w:t>
      </w:r>
      <w:r w:rsidRPr="00D501DB">
        <w:rPr>
          <w:rFonts w:ascii="Times New Roman" w:hAnsi="Times New Roman"/>
          <w:sz w:val="28"/>
          <w:szCs w:val="28"/>
        </w:rPr>
        <w:t>о порядке предоставления служебных жилых помещений специализированного жилищного фонда муниципального образования Чёрноотрожский сельсовет Саракташского района Оренбургской области</w:t>
      </w:r>
      <w:r w:rsidRPr="00562067">
        <w:rPr>
          <w:rFonts w:ascii="Times New Roman" w:hAnsi="Times New Roman" w:cs="Times New Roman"/>
          <w:sz w:val="28"/>
          <w:szCs w:val="28"/>
        </w:rPr>
        <w:t>.</w:t>
      </w:r>
    </w:p>
    <w:p w:rsidR="008A1A8D" w:rsidRPr="00043BC2" w:rsidRDefault="00562067" w:rsidP="00043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203C" w:rsidRPr="00043BC2">
        <w:rPr>
          <w:rFonts w:ascii="Times New Roman" w:hAnsi="Times New Roman" w:cs="Times New Roman"/>
          <w:sz w:val="28"/>
          <w:szCs w:val="28"/>
        </w:rPr>
        <w:t xml:space="preserve">. </w:t>
      </w:r>
      <w:r w:rsidR="008A1A8D" w:rsidRPr="00043BC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опубликования в информационном бюллетене «</w:t>
      </w:r>
      <w:proofErr w:type="spellStart"/>
      <w:r w:rsidR="008A1A8D" w:rsidRPr="00043BC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8A1A8D" w:rsidRPr="00043BC2">
        <w:rPr>
          <w:rFonts w:ascii="Times New Roman" w:hAnsi="Times New Roman" w:cs="Times New Roman"/>
          <w:sz w:val="28"/>
          <w:szCs w:val="28"/>
        </w:rPr>
        <w:t xml:space="preserve"> сельсовет», подлежит размещению на официальном сайте муниципального образования </w:t>
      </w:r>
      <w:proofErr w:type="spellStart"/>
      <w:r w:rsidR="008A1A8D" w:rsidRPr="00043BC2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8A1A8D" w:rsidRPr="00043B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A1A8D" w:rsidRPr="00043BC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8A1A8D" w:rsidRPr="00043B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8A1A8D" w:rsidRPr="00043BC2" w:rsidRDefault="008A1A8D" w:rsidP="00043BC2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3B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3BC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043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043BC2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</w:t>
      </w:r>
      <w:proofErr w:type="spellStart"/>
      <w:r w:rsidRPr="00043BC2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043BC2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8A1A8D" w:rsidRDefault="008A1A8D" w:rsidP="00043BC2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C2" w:rsidRDefault="00043BC2" w:rsidP="00043BC2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BC2" w:rsidRPr="00043BC2" w:rsidRDefault="00043BC2" w:rsidP="00043BC2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8A1A8D" w:rsidRPr="00043BC2" w:rsidTr="00053DB6">
        <w:tc>
          <w:tcPr>
            <w:tcW w:w="4219" w:type="dxa"/>
            <w:hideMark/>
          </w:tcPr>
          <w:p w:rsidR="008A1A8D" w:rsidRPr="00043BC2" w:rsidRDefault="008A1A8D" w:rsidP="0004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8A1A8D" w:rsidRPr="00043BC2" w:rsidRDefault="008A1A8D" w:rsidP="0004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8A1A8D" w:rsidRPr="00043BC2" w:rsidRDefault="008A1A8D" w:rsidP="0004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C2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8A1A8D" w:rsidRPr="00043BC2" w:rsidTr="00053DB6">
        <w:tc>
          <w:tcPr>
            <w:tcW w:w="4219" w:type="dxa"/>
          </w:tcPr>
          <w:p w:rsidR="008A1A8D" w:rsidRPr="00043BC2" w:rsidRDefault="008A1A8D" w:rsidP="00043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BC2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043BC2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8A1A8D" w:rsidRPr="00043BC2" w:rsidRDefault="008A1A8D" w:rsidP="0004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A1A8D" w:rsidRPr="00043BC2" w:rsidRDefault="008A1A8D" w:rsidP="00043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A1A8D" w:rsidRPr="00043BC2" w:rsidRDefault="008A1A8D" w:rsidP="00043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BC2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043BC2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8A1A8D" w:rsidRPr="00043BC2" w:rsidRDefault="008A1A8D" w:rsidP="0004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A8D" w:rsidRPr="00043BC2" w:rsidRDefault="008A1A8D" w:rsidP="00043BC2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A8D" w:rsidRPr="00043BC2" w:rsidRDefault="008A1A8D" w:rsidP="00043BC2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A8D" w:rsidRPr="00043BC2" w:rsidRDefault="008A1A8D" w:rsidP="00043BC2">
      <w:pPr>
        <w:tabs>
          <w:tab w:val="left" w:pos="13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108"/>
        <w:gridCol w:w="1440"/>
        <w:gridCol w:w="7916"/>
      </w:tblGrid>
      <w:tr w:rsidR="0032203C" w:rsidRPr="00043BC2" w:rsidTr="00E267C8">
        <w:tc>
          <w:tcPr>
            <w:tcW w:w="1548" w:type="dxa"/>
            <w:gridSpan w:val="2"/>
          </w:tcPr>
          <w:p w:rsidR="0032203C" w:rsidRPr="00043BC2" w:rsidRDefault="0032203C" w:rsidP="00043BC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C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</w:tcPr>
          <w:p w:rsidR="0032203C" w:rsidRPr="00043BC2" w:rsidRDefault="0032203C" w:rsidP="00043BC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BC2">
              <w:rPr>
                <w:rFonts w:ascii="Times New Roman" w:hAnsi="Times New Roman" w:cs="Times New Roman"/>
                <w:sz w:val="28"/>
                <w:szCs w:val="28"/>
              </w:rPr>
              <w:t>КУМИ, депутатам, прокуратуре района, администрации Чёрноотрожского сельсовета</w:t>
            </w:r>
            <w:r w:rsidR="00562067" w:rsidRPr="00043BC2">
              <w:rPr>
                <w:rFonts w:ascii="Times New Roman" w:hAnsi="Times New Roman" w:cs="Times New Roman"/>
                <w:sz w:val="28"/>
                <w:szCs w:val="28"/>
              </w:rPr>
              <w:t>, официальный сайт</w:t>
            </w:r>
            <w:r w:rsidRPr="00043BC2">
              <w:rPr>
                <w:rFonts w:ascii="Times New Roman" w:hAnsi="Times New Roman" w:cs="Times New Roman"/>
                <w:sz w:val="28"/>
                <w:szCs w:val="28"/>
              </w:rPr>
              <w:t xml:space="preserve">, в дело </w:t>
            </w:r>
          </w:p>
          <w:p w:rsidR="0032203C" w:rsidRPr="00043BC2" w:rsidRDefault="0032203C" w:rsidP="00043BC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043BC2" w:rsidRDefault="0032203C" w:rsidP="00043BC2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03C" w:rsidRPr="00043BC2" w:rsidTr="00E267C8">
        <w:tblPrEx>
          <w:tblLook w:val="04A0"/>
        </w:tblPrEx>
        <w:trPr>
          <w:gridBefore w:val="1"/>
          <w:wBefore w:w="108" w:type="dxa"/>
        </w:trPr>
        <w:tc>
          <w:tcPr>
            <w:tcW w:w="9356" w:type="dxa"/>
            <w:gridSpan w:val="2"/>
          </w:tcPr>
          <w:p w:rsidR="0032203C" w:rsidRPr="00043BC2" w:rsidRDefault="0032203C" w:rsidP="00043BC2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043BC2" w:rsidRDefault="0032203C" w:rsidP="00043BC2">
            <w:pPr>
              <w:spacing w:after="0" w:line="240" w:lineRule="auto"/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043BC2" w:rsidRDefault="0032203C" w:rsidP="00043BC2">
            <w:pPr>
              <w:spacing w:after="0" w:line="240" w:lineRule="auto"/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4A31" w:rsidRPr="00043BC2" w:rsidRDefault="00C04A31" w:rsidP="00043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043BC2" w:rsidRDefault="00C04A31" w:rsidP="00043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Pr="00043BC2" w:rsidRDefault="00C04A31" w:rsidP="00043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Pr="00043BC2" w:rsidRDefault="00C04A31" w:rsidP="00043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Pr="00043BC2" w:rsidRDefault="00D71686" w:rsidP="00043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Pr="00043BC2" w:rsidRDefault="00D71686" w:rsidP="00043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Pr="00043BC2" w:rsidRDefault="00D71686" w:rsidP="00043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1A8D" w:rsidRPr="00043BC2" w:rsidRDefault="008A1A8D" w:rsidP="0004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br w:type="page"/>
      </w:r>
    </w:p>
    <w:p w:rsidR="008A1A8D" w:rsidRPr="00043BC2" w:rsidRDefault="008A1A8D" w:rsidP="00043BC2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A1A8D" w:rsidRPr="00043BC2" w:rsidRDefault="008A1A8D" w:rsidP="00043BC2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8A1A8D" w:rsidRPr="00043BC2" w:rsidRDefault="008A1A8D" w:rsidP="00043BC2">
      <w:pPr>
        <w:tabs>
          <w:tab w:val="left" w:pos="950"/>
        </w:tabs>
        <w:spacing w:after="0" w:line="240" w:lineRule="auto"/>
        <w:ind w:left="5279"/>
        <w:rPr>
          <w:rFonts w:ascii="Times New Roman" w:hAnsi="Times New Roman" w:cs="Times New Roman"/>
          <w:sz w:val="28"/>
          <w:szCs w:val="28"/>
        </w:rPr>
      </w:pPr>
      <w:r w:rsidRPr="00043BC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043BC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043BC2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043BC2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043BC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</w:p>
    <w:p w:rsidR="008A1A8D" w:rsidRPr="00043BC2" w:rsidRDefault="008A1A8D" w:rsidP="00043BC2">
      <w:pPr>
        <w:pStyle w:val="ac"/>
        <w:spacing w:line="240" w:lineRule="auto"/>
        <w:ind w:left="5279" w:firstLine="0"/>
        <w:rPr>
          <w:szCs w:val="28"/>
          <w:lang w:val="ru-RU"/>
        </w:rPr>
      </w:pPr>
      <w:r w:rsidRPr="00043BC2">
        <w:rPr>
          <w:szCs w:val="28"/>
          <w:lang w:val="ru-RU"/>
        </w:rPr>
        <w:t>от 28.09.2023    № 22</w:t>
      </w:r>
      <w:r w:rsidR="00043BC2">
        <w:rPr>
          <w:szCs w:val="28"/>
          <w:lang w:val="ru-RU"/>
        </w:rPr>
        <w:t>1</w:t>
      </w:r>
    </w:p>
    <w:p w:rsidR="00D71686" w:rsidRDefault="00D71686" w:rsidP="00043BC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0EB6" w:rsidRDefault="00562067" w:rsidP="005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Pr="00D501DB">
        <w:rPr>
          <w:rFonts w:ascii="Times New Roman" w:eastAsia="Times New Roman" w:hAnsi="Times New Roman" w:cs="Times New Roman"/>
          <w:sz w:val="28"/>
          <w:szCs w:val="28"/>
        </w:rPr>
        <w:t>о порядке предоставления служебных жилых помещений специализированного жилищного фонда муниципального образования Чёрноотрожский сельсовет Саракташского района Оренбургской области</w:t>
      </w:r>
      <w:r w:rsidRPr="003B2F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0EB6" w:rsidRPr="003B2FBB">
        <w:rPr>
          <w:rFonts w:ascii="Times New Roman" w:eastAsia="Times New Roman" w:hAnsi="Times New Roman" w:cs="Times New Roman"/>
          <w:bCs/>
          <w:sz w:val="28"/>
          <w:szCs w:val="28"/>
        </w:rPr>
        <w:t>(далее - Положение)</w:t>
      </w:r>
    </w:p>
    <w:p w:rsidR="00562067" w:rsidRDefault="00562067" w:rsidP="00562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62067" w:rsidRDefault="00562067" w:rsidP="005620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562067" w:rsidRPr="00562067" w:rsidRDefault="00562067" w:rsidP="0056206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562067" w:rsidP="005620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1.1. Настоящим Положением устанавливается порядок предоставления служебных жилых помещений специализированного жилищного фонда </w:t>
      </w:r>
      <w:r w:rsidR="001C13B2" w:rsidRPr="00D501D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Служебные жилые помещения специализированного жилищного фонда </w:t>
      </w:r>
      <w:r w:rsidR="001C13B2" w:rsidRPr="00D501D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предназначены для проживания граждан в связи с характером их трудовых отношений с </w:t>
      </w:r>
      <w:r w:rsidR="001C13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1C13B2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</w:t>
      </w:r>
      <w:r w:rsidR="00516C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13B2">
        <w:rPr>
          <w:rFonts w:ascii="Times New Roman" w:eastAsia="Times New Roman" w:hAnsi="Times New Roman" w:cs="Times New Roman"/>
          <w:sz w:val="28"/>
          <w:szCs w:val="28"/>
        </w:rPr>
        <w:t>на Оренбургской области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муниципальными учреждениями и другими организациями, учреждениями и ведомствами, находящимися на территории </w:t>
      </w:r>
      <w:r w:rsidR="00516C5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, обеспечивающими жизнедеятельность поселения, а также в связи с прохождением службы и избранием на выборные</w:t>
      </w:r>
      <w:proofErr w:type="gramEnd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должности в органы местного самоуправления </w:t>
      </w:r>
      <w:r w:rsidR="00516C5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области.</w:t>
      </w:r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Включение жилых помещений в специализированный жилищный фонд с отнесением таких помещений к служебным и исключение из указанного фонда осуществляются на основании Постановления администрации </w:t>
      </w:r>
      <w:r w:rsidR="00516C5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области.</w:t>
      </w:r>
      <w:proofErr w:type="gramEnd"/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1.4. Отнесение жилых помещений </w:t>
      </w:r>
      <w:proofErr w:type="gramStart"/>
      <w:r w:rsidRPr="0056206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служебным не допускается, если жилые помещения заняты по договорам социального найма, в установленном законом порядке признаны аварийными или непригодными для проживания, а также, если имеется иное обременение прав на это имущество.</w:t>
      </w:r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1.5. К служебным жилым помещениям относятся отдельные квартиры.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 Под служебные жилые помещения в многоквартирном доме могут использоваться как все квартиры такого дома, так и часть квартир в этом доме. </w:t>
      </w:r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lastRenderedPageBreak/>
        <w:t>1.6. Отказ в отнесении жилого помещения к служебным жилым помещениям допускается в случае несоответствия жилого помещения требованиям, предъявляемым к этому виду жилых помещений.</w:t>
      </w:r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1.7. Использование служебного жилого помещения допускается только после отнесения жилого помещения к служебным жилым помещениям.</w:t>
      </w:r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1.8. Регистрация граждан, заселяемых в служебные жилые помещения специализированного жилищного фонда </w:t>
      </w:r>
      <w:r w:rsidR="00516C55">
        <w:rPr>
          <w:rFonts w:ascii="Times New Roman" w:eastAsia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законодательством Российской Федерации.</w:t>
      </w:r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proofErr w:type="gramStart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Плата за жилое помещение и коммунальные услуги, предоставляемые в служебных жилых помещениях, производится </w:t>
      </w:r>
      <w:r w:rsidR="00516C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6C26D5" w:rsidRPr="00C04A31">
        <w:rPr>
          <w:rFonts w:ascii="Times New Roman" w:eastAsia="Times New Roman" w:hAnsi="Times New Roman" w:cs="Times New Roman"/>
          <w:sz w:val="28"/>
          <w:szCs w:val="24"/>
        </w:rPr>
        <w:t xml:space="preserve">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 w:rsidR="006C26D5">
        <w:rPr>
          <w:rFonts w:ascii="Times New Roman" w:eastAsia="Times New Roman" w:hAnsi="Times New Roman" w:cs="Times New Roman"/>
          <w:sz w:val="28"/>
          <w:szCs w:val="24"/>
        </w:rPr>
        <w:t>Чёрноотрожский сельсовет Саракташского района Оренбургской области.</w:t>
      </w:r>
      <w:proofErr w:type="gramEnd"/>
    </w:p>
    <w:p w:rsidR="00562067" w:rsidRPr="00562067" w:rsidRDefault="00562067" w:rsidP="00516C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1.10. Вопросы, не урегулированные настоящим Положением, решаются в соответствии с действующим законодательством.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1.11. Служебные жилые помещения не подлежат отчуждению (за исключением случаев, предусмотренных федеральными законами и принятыми в соответствии с ними муниципальными правовыми актами Серебрянского сельского поселения), передаче в аренду, внаем, за исключением передачи таких помещений по договорам найма служебных жилых помещений.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Default="00562067" w:rsidP="006C26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2. Основания, условия и срок предоставления служебных жилых помещений</w:t>
      </w:r>
    </w:p>
    <w:p w:rsidR="006C26D5" w:rsidRPr="00562067" w:rsidRDefault="006C26D5" w:rsidP="006C26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2.1. Основания, условия и срок предоставления служебных жилых помещений определяются Жилищным кодексом Российской Федерации и иными нормативными правовыми актами.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2.2. Категории граждан, которым предоставляются служебные жилые </w:t>
      </w:r>
      <w:r w:rsidR="006C26D5" w:rsidRPr="00562067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установлен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 xml:space="preserve">№ 1 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к настоящему Положению настоящего решения.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2.3. Служебные жилые помещения предоставляются гражданам на основании Постановления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по заявлению граждан, если они являются муниципальными служащими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либо работниками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или по письменному ходатайству их работодателей.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2.4. При необходимости обеспечения служебным жилым помещением приглашаемого специалиста, в трудоустройстве которого имеется особая потребность, работодатель (руководитель учреждения) направляет ходатайство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 xml:space="preserve">главе муниципального образования Чёрноотрожский сельсовет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lastRenderedPageBreak/>
        <w:t>Саракташского района Оренбургской области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, в котором обосновывает необходимость привлечения указанного специалиста.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2.5. Договор найма служебного жилого помещения заключается на период трудовых отношений, прохождения службы либо нахождения на выборной должности в письменной форме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2.6. Прекращение трудовых отношений либо истечение срока пребывания на выборной должности, а также увольнение со службы являются основанием прекращения договора найма служебного жилого помещения. Договор найма служебного жилого </w:t>
      </w:r>
      <w:proofErr w:type="gramStart"/>
      <w:r w:rsidRPr="0056206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proofErr w:type="gramEnd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в любое время по соглашению сторон.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Наниматель служебного жилого помещения в любое время может расторгнуть договор найма служебного жилого помещения.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Договор найма служебного жилого </w:t>
      </w:r>
      <w:proofErr w:type="gramStart"/>
      <w:r w:rsidRPr="00562067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proofErr w:type="gramEnd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562067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Pr="00562067">
        <w:rPr>
          <w:rFonts w:ascii="Times New Roman" w:eastAsia="Times New Roman" w:hAnsi="Times New Roman" w:cs="Times New Roman"/>
          <w:sz w:val="28"/>
          <w:szCs w:val="28"/>
        </w:rPr>
        <w:t>,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случаях, предусмотренных законодательством Российской Федерации.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Договор найма служебного жилого помещения прекращается в связи с утратой (разрушением) такого жилого помещения или по иным основаниям, предусмотренным Жилищным кодексом Российской Федерации.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spellStart"/>
      <w:r w:rsidRPr="00562067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найма служебных жилых помещений вправе требовать у работодателей, работникам (сотрудникам) которых предоставлены служебные жилые помещения, подтверждения факта продолжения или прекращения трудовых отношений с этими работниками.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2.8. Работодатели обязаны в течение 10 дней в письменной форме информировать </w:t>
      </w:r>
      <w:proofErr w:type="spellStart"/>
      <w:r w:rsidRPr="00562067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трудовых отношений с их работником, которому предоставлялось служебное жилое помещение. 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2.9. В случаях расторжения или прекращения договоров найма служебных жилых помещений гражданин и члены его семьи, совместно проживающие с ним,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2.10. Не могут быть выселены из служебных жилых помещений без предоставления других жилых помещений категории граждан, указанные в пункте 2 статьи 103 Жилищного кодекса Российской Федерации.</w:t>
      </w:r>
    </w:p>
    <w:p w:rsidR="006C26D5" w:rsidRPr="00562067" w:rsidRDefault="006C26D5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Default="00562067" w:rsidP="006C26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3. Порядок предоставления служебных жилых помещений</w:t>
      </w:r>
    </w:p>
    <w:p w:rsidR="006C26D5" w:rsidRPr="00562067" w:rsidRDefault="006C26D5" w:rsidP="006C26D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3.1. Для рассмотрения вопроса предоставления по договору найма служебного жилого помещения гражданам необходимо представить в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lastRenderedPageBreak/>
        <w:t>- личное заявление, подписанное всеми совершеннолетними членами семьи;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- копии документов, удостоверяющих личность заявителя и личность каждого из членов семьи;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- копии документов, подтверждающих семейные отношения заявителя (копию свидетельства о рождени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и, копию свидетельства о браке)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- ходатайство организации, где работает гражданин, о предоставлении служебного жилого помещения;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- копии трудовой книжки и трудового договора, заключенного между гражданином и организацией, заверенные данной организацией.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3.2. Решения о предоставлении гражданам служебных жилых помещений принимаются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6C26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и оформляются в виде постановления. Постановление о предоставлении служебного жилого помещения является основанием для заключения договора найма служебного жилого помещения. 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3.3. Самовольное переселение из одного служебного жилого помещения в другое, а также заселение лиц, не включенных в договор найма служебного жилого помещения, без согласия </w:t>
      </w:r>
      <w:proofErr w:type="spellStart"/>
      <w:r w:rsidRPr="00562067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допускаются.</w:t>
      </w:r>
    </w:p>
    <w:p w:rsid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3.4. Освободившиеся служебные жилые помещения заселяются в порядке, установленном настоящим Положением.</w:t>
      </w:r>
    </w:p>
    <w:p w:rsidR="00282E9D" w:rsidRPr="00562067" w:rsidRDefault="00282E9D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562067" w:rsidP="00282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>4. Пользование служебным жилым помещением по договору найма</w:t>
      </w:r>
    </w:p>
    <w:p w:rsidR="00282E9D" w:rsidRDefault="00282E9D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282E9D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 </w:t>
      </w:r>
      <w:r w:rsidR="00562067" w:rsidRPr="00562067">
        <w:rPr>
          <w:rFonts w:ascii="Times New Roman" w:eastAsia="Times New Roman" w:hAnsi="Times New Roman" w:cs="Times New Roman"/>
          <w:sz w:val="28"/>
          <w:szCs w:val="28"/>
        </w:rPr>
        <w:t xml:space="preserve">Права и обязанности нанимателя служебного жилого помещения и членов его семьи, а также права и обязанности </w:t>
      </w:r>
      <w:proofErr w:type="spellStart"/>
      <w:r w:rsidR="00562067" w:rsidRPr="00562067">
        <w:rPr>
          <w:rFonts w:ascii="Times New Roman" w:eastAsia="Times New Roman" w:hAnsi="Times New Roman" w:cs="Times New Roman"/>
          <w:sz w:val="28"/>
          <w:szCs w:val="28"/>
        </w:rPr>
        <w:t>наймодателя</w:t>
      </w:r>
      <w:proofErr w:type="spellEnd"/>
      <w:r w:rsidR="00562067" w:rsidRPr="00562067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регламентируются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562067" w:rsidRPr="00562067">
        <w:rPr>
          <w:rFonts w:ascii="Times New Roman" w:eastAsia="Times New Roman" w:hAnsi="Times New Roman" w:cs="Times New Roman"/>
          <w:sz w:val="28"/>
          <w:szCs w:val="28"/>
        </w:rPr>
        <w:t xml:space="preserve">иповым договором найма служебного жилого помещения, утвержденным постановлением Правительства Российской Федерации от 26.01.2006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62067" w:rsidRPr="00562067">
        <w:rPr>
          <w:rFonts w:ascii="Times New Roman" w:eastAsia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82E9D">
        <w:rPr>
          <w:rFonts w:ascii="Times New Roman" w:eastAsia="Times New Roman" w:hAnsi="Times New Roman" w:cs="Times New Roman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62067" w:rsidRPr="00562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562067" w:rsidP="006C26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562067" w:rsidP="00562067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Default="00562067" w:rsidP="00562067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9D" w:rsidRDefault="00282E9D" w:rsidP="00562067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9D" w:rsidRDefault="00282E9D" w:rsidP="00562067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9D" w:rsidRDefault="00282E9D" w:rsidP="00562067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9D" w:rsidRPr="00562067" w:rsidRDefault="00282E9D" w:rsidP="00562067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E9D" w:rsidRDefault="00282E9D" w:rsidP="0028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3B2FB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№ 1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Положению</w:t>
      </w:r>
    </w:p>
    <w:p w:rsidR="00282E9D" w:rsidRDefault="00282E9D" w:rsidP="0028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предоставления </w:t>
      </w:r>
      <w:proofErr w:type="gramStart"/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>служебных</w:t>
      </w:r>
      <w:proofErr w:type="gramEnd"/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 xml:space="preserve"> жилых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282E9D" w:rsidRDefault="00282E9D" w:rsidP="0028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>помещений специализированного жилищного</w:t>
      </w:r>
    </w:p>
    <w:p w:rsidR="00282E9D" w:rsidRDefault="00282E9D" w:rsidP="0028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>фонда муниципального образования</w:t>
      </w:r>
    </w:p>
    <w:p w:rsidR="00282E9D" w:rsidRDefault="00282E9D" w:rsidP="0028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>Чёрноотрожский сельсовет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>Саракташского района</w:t>
      </w:r>
    </w:p>
    <w:p w:rsidR="00562067" w:rsidRPr="00562067" w:rsidRDefault="00282E9D" w:rsidP="00282E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2E9D">
        <w:rPr>
          <w:rFonts w:ascii="Times New Roman" w:eastAsia="Times New Roman" w:hAnsi="Times New Roman" w:cs="Times New Roman"/>
          <w:bCs/>
          <w:sz w:val="28"/>
          <w:szCs w:val="28"/>
        </w:rPr>
        <w:t>Оренбургской области</w:t>
      </w:r>
    </w:p>
    <w:p w:rsidR="00282E9D" w:rsidRDefault="00282E9D" w:rsidP="00562067">
      <w:pPr>
        <w:shd w:val="clear" w:color="auto" w:fill="FFFFFF"/>
        <w:spacing w:before="374" w:after="2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Default="00282E9D" w:rsidP="00282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562067" w:rsidRPr="00562067">
        <w:rPr>
          <w:rFonts w:ascii="Times New Roman" w:eastAsia="Times New Roman" w:hAnsi="Times New Roman" w:cs="Times New Roman"/>
          <w:sz w:val="28"/>
          <w:szCs w:val="28"/>
        </w:rPr>
        <w:t xml:space="preserve">категорий граждан, которым могут быть представлены служебные жилые помещения в специализированном жилищном фонде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</w:p>
    <w:p w:rsidR="00282E9D" w:rsidRPr="00562067" w:rsidRDefault="00282E9D" w:rsidP="00282E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2067" w:rsidRPr="00562067" w:rsidRDefault="00562067" w:rsidP="00282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1. Гражданам, избранным на выборную должность в орган местного самоуправления </w:t>
      </w:r>
      <w:r w:rsidR="00282E9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 района Оренбургской области.</w:t>
      </w:r>
    </w:p>
    <w:p w:rsidR="00562067" w:rsidRPr="00562067" w:rsidRDefault="00562067" w:rsidP="00282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2. Гражданам, занимающим муниципальные должности в органах местного самоуправления </w:t>
      </w:r>
      <w:r w:rsidR="00282E9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, а также работникам муниципальных учреждений поселения.</w:t>
      </w:r>
    </w:p>
    <w:p w:rsidR="00562067" w:rsidRPr="00562067" w:rsidRDefault="00562067" w:rsidP="00282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3. Руководителям и специалистам, осуществляющим трудовую деятельность на территории </w:t>
      </w:r>
      <w:r w:rsidR="00282E9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 w:rsidR="00282E9D" w:rsidRPr="00562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в образовательных, медицинских учреждениях, а также в учреждениях культуры.</w:t>
      </w:r>
    </w:p>
    <w:p w:rsidR="00562067" w:rsidRPr="00562067" w:rsidRDefault="00562067" w:rsidP="00282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4. Сотрудникам органов внутренних дел в соответствии с </w:t>
      </w:r>
      <w:r w:rsidR="00282E9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 xml:space="preserve"> от 07.02.2011 </w:t>
      </w:r>
      <w:r w:rsidR="00282E9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41643">
        <w:rPr>
          <w:rFonts w:ascii="Times New Roman" w:eastAsia="Times New Roman" w:hAnsi="Times New Roman" w:cs="Times New Roman"/>
          <w:sz w:val="28"/>
          <w:szCs w:val="28"/>
        </w:rPr>
        <w:t xml:space="preserve"> 3-ФЗ «О полиции»</w:t>
      </w:r>
      <w:r w:rsidRPr="005620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067" w:rsidRPr="00562067" w:rsidRDefault="00562067" w:rsidP="00282E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EB6" w:rsidRPr="003B2FBB" w:rsidRDefault="00EE0EB6" w:rsidP="00562067">
      <w:pPr>
        <w:shd w:val="clear" w:color="auto" w:fill="FFFFFF"/>
        <w:spacing w:before="374" w:after="23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0EB6" w:rsidRPr="003B2FBB" w:rsidSect="004B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20A21"/>
    <w:multiLevelType w:val="hybridMultilevel"/>
    <w:tmpl w:val="20024BB8"/>
    <w:lvl w:ilvl="0" w:tplc="51E664AA">
      <w:start w:val="1"/>
      <w:numFmt w:val="decimal"/>
      <w:lvlText w:val="%1."/>
      <w:lvlJc w:val="left"/>
      <w:pPr>
        <w:ind w:left="2044" w:hanging="13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31"/>
    <w:rsid w:val="000427E6"/>
    <w:rsid w:val="00043BC2"/>
    <w:rsid w:val="000716F6"/>
    <w:rsid w:val="000F4151"/>
    <w:rsid w:val="00142DB7"/>
    <w:rsid w:val="001C13B2"/>
    <w:rsid w:val="002219EE"/>
    <w:rsid w:val="0025397F"/>
    <w:rsid w:val="00282E9D"/>
    <w:rsid w:val="0032203C"/>
    <w:rsid w:val="00392797"/>
    <w:rsid w:val="003B2FBB"/>
    <w:rsid w:val="004B5527"/>
    <w:rsid w:val="004F210A"/>
    <w:rsid w:val="00516C55"/>
    <w:rsid w:val="00561C96"/>
    <w:rsid w:val="00562067"/>
    <w:rsid w:val="006A0582"/>
    <w:rsid w:val="006C26D5"/>
    <w:rsid w:val="007159D9"/>
    <w:rsid w:val="00745911"/>
    <w:rsid w:val="007A0CC4"/>
    <w:rsid w:val="008A1A8D"/>
    <w:rsid w:val="009B3771"/>
    <w:rsid w:val="009E03B9"/>
    <w:rsid w:val="00A32112"/>
    <w:rsid w:val="00AF66AF"/>
    <w:rsid w:val="00B41643"/>
    <w:rsid w:val="00C04A31"/>
    <w:rsid w:val="00D71686"/>
    <w:rsid w:val="00DB596E"/>
    <w:rsid w:val="00DC3F05"/>
    <w:rsid w:val="00E86638"/>
    <w:rsid w:val="00EE0EB6"/>
    <w:rsid w:val="00F93B78"/>
    <w:rsid w:val="00F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qFormat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A1A8D"/>
    <w:rPr>
      <w:rFonts w:ascii="Calibri" w:eastAsia="Times New Roman" w:hAnsi="Calibri" w:cs="Calibri"/>
      <w:szCs w:val="20"/>
    </w:rPr>
  </w:style>
  <w:style w:type="paragraph" w:customStyle="1" w:styleId="ac">
    <w:name w:val="Обычный текст"/>
    <w:basedOn w:val="a"/>
    <w:uiPriority w:val="99"/>
    <w:rsid w:val="008A1A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44;&#1086;&#1082;&#1091;&#1084;&#1077;&#1085;&#1090;&#1099;%20&#1057;&#1054;&#1042;&#1045;&#1058;&#1040;%20&#1044;&#1045;&#1055;&#1059;&#1058;&#1040;&#1058;&#1054;&#1042;%20&#1090;&#1088;&#1077;&#1090;&#1100;&#1077;&#1075;&#1086;%20&#1089;&#1086;&#1079;&#1099;&#1074;&#1072;\38%20&#1079;&#1072;&#1089;&#1077;&#1076;&#1072;&#1085;&#1080;&#1077;%20&#1074;&#1085;&#1077;&#1086;&#1095;&#1077;&#1088;&#1077;&#1076;&#1085;&#1086;&#1077;\&#1056;&#1045;&#1064;&#1045;&#1053;&#1048;&#1045;%20&#1085;&#1072;&#1081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4DC0D96A021E94194C8AD7FABA2A0B15FBA6BBFABD3AB7A9281A6F25A081F5A8F8B04E06F97C98D2F447fDy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4</cp:revision>
  <cp:lastPrinted>2023-09-20T07:05:00Z</cp:lastPrinted>
  <dcterms:created xsi:type="dcterms:W3CDTF">2023-10-02T06:02:00Z</dcterms:created>
  <dcterms:modified xsi:type="dcterms:W3CDTF">2023-10-04T06:13:00Z</dcterms:modified>
</cp:coreProperties>
</file>