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B37A3" w:rsidTr="006B37A3">
        <w:trPr>
          <w:trHeight w:val="961"/>
          <w:jc w:val="center"/>
        </w:trPr>
        <w:tc>
          <w:tcPr>
            <w:tcW w:w="3321" w:type="dxa"/>
          </w:tcPr>
          <w:p w:rsidR="006B37A3" w:rsidRDefault="006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6B37A3" w:rsidRDefault="006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37A3" w:rsidRDefault="006B37A3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7A3" w:rsidRDefault="006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B37A3" w:rsidRDefault="006B37A3" w:rsidP="006B37A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6B37A3" w:rsidRDefault="006B37A3" w:rsidP="006B37A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7A3" w:rsidRDefault="006B37A3" w:rsidP="006B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  <w:szCs w:val="3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6B37A3" w:rsidRDefault="006B37A3" w:rsidP="006B37A3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6B37A3" w:rsidRDefault="006B37A3" w:rsidP="006B37A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14.06.2017 г.                           с. Черный Отрог                                  № </w:t>
      </w:r>
      <w:r w:rsidR="0008692F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6B37A3" w:rsidRDefault="006B37A3" w:rsidP="006B37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разделе земельного участка с кадастровым номером 56:26:2001001:1295, площадью 1108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Больничная, дом 7,  по изменению вида разрешенного использования вновь образуемого земельного участка площадью 95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Pr="000C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 объектов торговли.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Учитывая заключение по результатам публичных слушаний, проведенных 13 июня  2017 года на основании постановления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№ 96-п     от 01.06.2017 г.             «О проведении публичных слушаний по  разделу земельного участка с кадастровым номером 56:26:2001001:1295, площадью 1108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Больничная, дом 7,  по изменению вида разрешенного использования вновь образуемого земельного участка площадью 95 кв.м.,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Pr="000C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размещения объектов торговли»,  на основании статей 45,46 Градостроительного кодекса Российской  Федерации от 29.12.2004г. №190-ФЗ, статьи 16 Федерального закона № 131-ФЗ «Об общих принципах организации местного самоуправления в Российской Федерации» от 06.10.2003г., статьи 4 Закона Оренбургской области  от 21.02.1996 «Об организации местного самоуправления в Оренбургской области», ст. 5,14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Положения о публичных слушаниях,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№ 9 от 22.11.2005 г.: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37A3" w:rsidRDefault="006B37A3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92F" w:rsidRDefault="0008692F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92F" w:rsidRDefault="0008692F" w:rsidP="006B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ПОСТАНОВЛЯЮ:</w:t>
      </w: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6C91" w:rsidRDefault="005024D8" w:rsidP="00502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Разделить</w:t>
      </w:r>
      <w:r w:rsidRPr="00502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 56:26:2001001:1295, площадью 1108 кв.м.,</w:t>
      </w:r>
      <w:r w:rsidRPr="0033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</w:t>
      </w:r>
      <w:r w:rsidR="004A6C91">
        <w:rPr>
          <w:rFonts w:ascii="Times New Roman" w:eastAsia="Times New Roman" w:hAnsi="Times New Roman" w:cs="Times New Roman"/>
          <w:sz w:val="28"/>
          <w:szCs w:val="28"/>
        </w:rPr>
        <w:t>ый Отрог, ул. Больничная, дом 7.</w:t>
      </w:r>
    </w:p>
    <w:p w:rsidR="006B37A3" w:rsidRPr="005024D8" w:rsidRDefault="005024D8" w:rsidP="004A6C91">
      <w:pPr>
        <w:pStyle w:val="a5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024D8" w:rsidRPr="005024D8" w:rsidRDefault="005024D8" w:rsidP="00502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Pr="005024D8">
        <w:rPr>
          <w:rFonts w:ascii="Times New Roman" w:eastAsia="Times New Roman" w:hAnsi="Times New Roman" w:cs="Times New Roman"/>
          <w:sz w:val="28"/>
          <w:szCs w:val="24"/>
        </w:rPr>
        <w:t>зменить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вид разрешенного использования</w:t>
      </w:r>
      <w:r w:rsidRPr="00502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4D8">
        <w:rPr>
          <w:rFonts w:ascii="Times New Roman" w:eastAsia="Times New Roman" w:hAnsi="Times New Roman" w:cs="Times New Roman"/>
          <w:sz w:val="28"/>
          <w:szCs w:val="24"/>
        </w:rPr>
        <w:tab/>
      </w:r>
      <w:r w:rsidRPr="005024D8">
        <w:rPr>
          <w:rFonts w:ascii="Times New Roman" w:eastAsia="Times New Roman" w:hAnsi="Times New Roman" w:cs="Times New Roman"/>
          <w:sz w:val="28"/>
          <w:szCs w:val="28"/>
        </w:rPr>
        <w:t>вновь образуемого земельного участка площадью 95 кв.м.,  предоставленного для ведения личного подсобного хозяйства на вид разрешенного использования: для размещения объектов торговли.</w:t>
      </w:r>
    </w:p>
    <w:p w:rsidR="005024D8" w:rsidRDefault="005024D8" w:rsidP="004A6C91">
      <w:pPr>
        <w:pStyle w:val="2"/>
        <w:shd w:val="clear" w:color="auto" w:fill="auto"/>
        <w:spacing w:before="0" w:after="0" w:line="20" w:lineRule="atLeast"/>
        <w:ind w:left="57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код 4.4</w:t>
      </w:r>
    </w:p>
    <w:p w:rsidR="005024D8" w:rsidRPr="005024D8" w:rsidRDefault="005024D8" w:rsidP="004A6C91">
      <w:pPr>
        <w:pStyle w:val="a5"/>
        <w:spacing w:after="0" w:line="20" w:lineRule="atLeast"/>
        <w:ind w:left="570"/>
        <w:rPr>
          <w:rFonts w:ascii="Times New Roman" w:hAnsi="Times New Roman" w:cs="Times New Roman"/>
          <w:sz w:val="28"/>
          <w:szCs w:val="28"/>
        </w:rPr>
      </w:pPr>
      <w:r w:rsidRPr="005024D8"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4</w:t>
      </w:r>
    </w:p>
    <w:p w:rsidR="006B37A3" w:rsidRDefault="006B37A3" w:rsidP="006B37A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024D8" w:rsidRPr="005024D8" w:rsidRDefault="006B37A3" w:rsidP="005024D8">
      <w:pPr>
        <w:pStyle w:val="a5"/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</w:t>
      </w:r>
      <w:proofErr w:type="gramStart"/>
      <w:r w:rsidRPr="005024D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4D8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024D8" w:rsidRDefault="005024D8" w:rsidP="005024D8">
      <w:pPr>
        <w:widowControl w:val="0"/>
        <w:tabs>
          <w:tab w:val="left" w:pos="1214"/>
        </w:tabs>
        <w:spacing w:after="0" w:line="240" w:lineRule="auto"/>
        <w:ind w:lef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024D8" w:rsidRDefault="005024D8" w:rsidP="005024D8">
      <w:pPr>
        <w:widowControl w:val="0"/>
        <w:tabs>
          <w:tab w:val="left" w:pos="1214"/>
        </w:tabs>
        <w:spacing w:after="0" w:line="240" w:lineRule="auto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B37A3" w:rsidRPr="005024D8" w:rsidRDefault="005024D8" w:rsidP="005024D8">
      <w:pPr>
        <w:widowControl w:val="0"/>
        <w:tabs>
          <w:tab w:val="left" w:pos="1214"/>
        </w:tabs>
        <w:spacing w:after="0" w:line="240" w:lineRule="auto"/>
        <w:ind w:left="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37A3" w:rsidRPr="005024D8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6B37A3" w:rsidRDefault="006B37A3" w:rsidP="006B37A3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D8" w:rsidRPr="005024D8" w:rsidRDefault="006B37A3" w:rsidP="005024D8">
      <w:pPr>
        <w:pStyle w:val="a5"/>
        <w:widowControl w:val="0"/>
        <w:numPr>
          <w:ilvl w:val="0"/>
          <w:numId w:val="1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настоящее постановление вступает в силу со дня его </w:t>
      </w:r>
      <w:r w:rsidR="005024D8" w:rsidRPr="00502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7A3" w:rsidRPr="005024D8" w:rsidRDefault="006B37A3" w:rsidP="005024D8">
      <w:pPr>
        <w:pStyle w:val="a5"/>
        <w:widowControl w:val="0"/>
        <w:tabs>
          <w:tab w:val="left" w:pos="1047"/>
        </w:tabs>
        <w:spacing w:after="0" w:line="240" w:lineRule="auto"/>
        <w:ind w:left="570"/>
        <w:rPr>
          <w:rFonts w:ascii="Times New Roman" w:hAnsi="Times New Roman" w:cs="Times New Roman"/>
          <w:color w:val="000000"/>
          <w:sz w:val="28"/>
          <w:szCs w:val="28"/>
        </w:rPr>
      </w:pPr>
      <w:r w:rsidRPr="005024D8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6B37A3" w:rsidRDefault="006B37A3" w:rsidP="006B37A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7A3" w:rsidRDefault="005024D8" w:rsidP="006B37A3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A6C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B37A3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6B37A3" w:rsidRDefault="006B37A3" w:rsidP="006B37A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37A3" w:rsidRDefault="005024D8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</w:t>
      </w:r>
      <w:proofErr w:type="spellStart"/>
      <w:r w:rsidR="006B37A3">
        <w:rPr>
          <w:rFonts w:ascii="Times New Roman" w:eastAsia="Times New Roman" w:hAnsi="Times New Roman" w:cs="Times New Roman"/>
          <w:sz w:val="28"/>
          <w:szCs w:val="28"/>
        </w:rPr>
        <w:t>З.Ш.Габзалилов</w:t>
      </w:r>
      <w:proofErr w:type="spellEnd"/>
      <w:r w:rsidR="006B37A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B37A3" w:rsidRDefault="006B37A3" w:rsidP="006B3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B37A3" w:rsidRDefault="006B37A3" w:rsidP="006B37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7A3" w:rsidRDefault="006B37A3" w:rsidP="006B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0F1" w:rsidRDefault="00AC40F1"/>
    <w:sectPr w:rsidR="00AC40F1" w:rsidSect="0049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8D4"/>
    <w:multiLevelType w:val="hybridMultilevel"/>
    <w:tmpl w:val="995AA1F4"/>
    <w:lvl w:ilvl="0" w:tplc="51F0E7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7A3"/>
    <w:rsid w:val="0008692F"/>
    <w:rsid w:val="00497684"/>
    <w:rsid w:val="004A6C91"/>
    <w:rsid w:val="005024D8"/>
    <w:rsid w:val="006B37A3"/>
    <w:rsid w:val="00AC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4D8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5024D8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024D8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2017-06-14T04:47:00Z</cp:lastPrinted>
  <dcterms:created xsi:type="dcterms:W3CDTF">2017-06-14T04:19:00Z</dcterms:created>
  <dcterms:modified xsi:type="dcterms:W3CDTF">2017-06-14T04:48:00Z</dcterms:modified>
</cp:coreProperties>
</file>