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791380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 w:rsidRPr="003D7857">
        <w:rPr>
          <w:sz w:val="28"/>
          <w:szCs w:val="28"/>
          <w:u w:val="single"/>
        </w:rPr>
        <w:t>22</w:t>
      </w:r>
      <w:r w:rsidR="005C02AF" w:rsidRPr="003D7857">
        <w:rPr>
          <w:sz w:val="28"/>
          <w:szCs w:val="28"/>
          <w:u w:val="single"/>
        </w:rPr>
        <w:t>.03</w:t>
      </w:r>
      <w:r w:rsidR="00CA7C1F" w:rsidRPr="003D7857">
        <w:rPr>
          <w:sz w:val="28"/>
          <w:szCs w:val="28"/>
          <w:u w:val="single"/>
        </w:rPr>
        <w:t>.2022</w:t>
      </w:r>
      <w:r w:rsidR="00CA7C1F" w:rsidRPr="00E36B59">
        <w:rPr>
          <w:sz w:val="28"/>
          <w:szCs w:val="28"/>
        </w:rPr>
        <w:t xml:space="preserve">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 w:rsidR="005C02AF"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</w:t>
      </w:r>
      <w:r w:rsidR="00CA7C1F" w:rsidRPr="003D7857">
        <w:rPr>
          <w:sz w:val="28"/>
          <w:szCs w:val="28"/>
          <w:u w:val="single"/>
        </w:rPr>
        <w:t xml:space="preserve">№ </w:t>
      </w:r>
      <w:r w:rsidRPr="003D7857">
        <w:rPr>
          <w:sz w:val="28"/>
          <w:szCs w:val="28"/>
          <w:u w:val="single"/>
        </w:rPr>
        <w:t>43</w:t>
      </w:r>
      <w:r w:rsidR="00CA7C1F" w:rsidRPr="003D7857">
        <w:rPr>
          <w:sz w:val="28"/>
          <w:szCs w:val="28"/>
          <w:u w:val="single"/>
        </w:rPr>
        <w:t>-п</w:t>
      </w:r>
      <w:r w:rsidR="00CA7C1F" w:rsidRPr="00E36B59">
        <w:rPr>
          <w:sz w:val="28"/>
          <w:szCs w:val="28"/>
        </w:rPr>
        <w:t xml:space="preserve">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91380" w:rsidRPr="00036D69" w:rsidTr="0079138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91380" w:rsidRDefault="00791380" w:rsidP="00714B95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791380" w:rsidRDefault="00791380" w:rsidP="00714B95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791380" w:rsidRDefault="00791380" w:rsidP="0079138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на 2022 год в рамках муниципального контроля на автомобильном транспорте и дорожном хозяйстве на </w:t>
            </w:r>
            <w:r w:rsidRPr="004807C4">
              <w:rPr>
                <w:rFonts w:eastAsia="Calibri"/>
                <w:sz w:val="28"/>
                <w:szCs w:val="28"/>
                <w:lang w:eastAsia="en-US"/>
              </w:rPr>
              <w:t>территории</w:t>
            </w:r>
            <w:r w:rsidRPr="004807C4">
              <w:rPr>
                <w:sz w:val="28"/>
                <w:szCs w:val="28"/>
              </w:rPr>
              <w:t xml:space="preserve"> муниципального образования Чёрноотрожский сельсовет</w:t>
            </w:r>
            <w:r>
              <w:rPr>
                <w:sz w:val="28"/>
                <w:szCs w:val="28"/>
              </w:rPr>
              <w:t xml:space="preserve"> </w:t>
            </w:r>
          </w:p>
          <w:p w:rsidR="00791380" w:rsidRPr="004807C4" w:rsidRDefault="00791380" w:rsidP="00791380">
            <w:pPr>
              <w:jc w:val="center"/>
              <w:outlineLvl w:val="0"/>
              <w:rPr>
                <w:sz w:val="28"/>
                <w:szCs w:val="28"/>
              </w:rPr>
            </w:pPr>
            <w:r w:rsidRPr="004807C4">
              <w:rPr>
                <w:sz w:val="28"/>
                <w:szCs w:val="28"/>
              </w:rPr>
              <w:t>Саракташского района Оренбургской области</w:t>
            </w:r>
          </w:p>
          <w:p w:rsidR="00791380" w:rsidRPr="00036D69" w:rsidRDefault="00791380" w:rsidP="00714B95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</w:tbl>
    <w:p w:rsidR="00791380" w:rsidRDefault="00791380" w:rsidP="00791380">
      <w:pPr>
        <w:jc w:val="center"/>
        <w:rPr>
          <w:sz w:val="28"/>
          <w:szCs w:val="28"/>
        </w:rPr>
      </w:pPr>
    </w:p>
    <w:p w:rsidR="00791380" w:rsidRPr="00857CC9" w:rsidRDefault="00791380" w:rsidP="0079138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 xml:space="preserve">№ 248-ФЗ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857CC9">
        <w:rPr>
          <w:sz w:val="28"/>
          <w:szCs w:val="28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Чёрноотрожского сельсовета </w:t>
      </w:r>
      <w:r w:rsidRPr="00857CC9">
        <w:rPr>
          <w:sz w:val="28"/>
          <w:szCs w:val="28"/>
        </w:rPr>
        <w:t>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 xml:space="preserve">от 29.09.2021 № </w:t>
      </w:r>
      <w:r>
        <w:rPr>
          <w:sz w:val="28"/>
          <w:szCs w:val="28"/>
          <w:shd w:val="clear" w:color="auto" w:fill="FFFFFF"/>
        </w:rPr>
        <w:t xml:space="preserve">65                               </w:t>
      </w:r>
      <w:r w:rsidRPr="00857CC9">
        <w:rPr>
          <w:sz w:val="28"/>
          <w:szCs w:val="28"/>
        </w:rPr>
        <w:t>«</w:t>
      </w:r>
      <w:r w:rsidRPr="00994AB0">
        <w:rPr>
          <w:sz w:val="28"/>
          <w:szCs w:val="28"/>
        </w:rPr>
        <w:t>Об утверждении Положения о муниципальном контроле в дорожном хозяйстве на территории сельского поселения Чёрноотрожский  сельсовет Саракташского района Оренбургской области</w:t>
      </w:r>
      <w:r>
        <w:rPr>
          <w:sz w:val="28"/>
          <w:szCs w:val="28"/>
        </w:rPr>
        <w:t xml:space="preserve">», </w:t>
      </w:r>
      <w:r w:rsidRPr="00857CC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Чёрноотрожский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4807C4" w:rsidRPr="00791380" w:rsidRDefault="004807C4" w:rsidP="00791380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bookmarkStart w:id="0" w:name="sub_1"/>
      <w:r w:rsidRPr="00791380">
        <w:rPr>
          <w:sz w:val="28"/>
          <w:szCs w:val="28"/>
        </w:rPr>
        <w:t xml:space="preserve">1. Утвердить программу </w:t>
      </w:r>
      <w:r w:rsidR="00791380" w:rsidRPr="00791380">
        <w:rPr>
          <w:color w:val="000000"/>
          <w:sz w:val="28"/>
          <w:szCs w:val="28"/>
        </w:rPr>
        <w:t>профилактики</w:t>
      </w:r>
      <w:r w:rsidR="00791380">
        <w:rPr>
          <w:color w:val="000000"/>
          <w:sz w:val="28"/>
          <w:szCs w:val="28"/>
        </w:rPr>
        <w:t xml:space="preserve"> </w:t>
      </w:r>
      <w:r w:rsidR="00791380" w:rsidRPr="00791380">
        <w:rPr>
          <w:color w:val="000000"/>
          <w:sz w:val="28"/>
          <w:szCs w:val="28"/>
        </w:rPr>
        <w:t>рисков причинения вреда (ущерба) охраняемым</w:t>
      </w:r>
      <w:r w:rsidR="00791380">
        <w:rPr>
          <w:color w:val="000000"/>
          <w:sz w:val="28"/>
          <w:szCs w:val="28"/>
        </w:rPr>
        <w:t xml:space="preserve"> </w:t>
      </w:r>
      <w:r w:rsidR="00791380" w:rsidRPr="00791380">
        <w:rPr>
          <w:color w:val="000000"/>
          <w:sz w:val="28"/>
          <w:szCs w:val="28"/>
        </w:rPr>
        <w:t xml:space="preserve">законом ценностям на 2022 год в рамках муниципального контроля на автомобильном транспорте и дорожном хозяйстве на </w:t>
      </w:r>
      <w:r w:rsidR="00791380" w:rsidRPr="00791380">
        <w:rPr>
          <w:rFonts w:eastAsia="Calibri"/>
          <w:sz w:val="28"/>
          <w:szCs w:val="28"/>
          <w:lang w:eastAsia="en-US"/>
        </w:rPr>
        <w:t>территории</w:t>
      </w:r>
      <w:r w:rsidR="00791380" w:rsidRPr="00791380">
        <w:rPr>
          <w:sz w:val="28"/>
          <w:szCs w:val="28"/>
        </w:rPr>
        <w:t xml:space="preserve"> муниципального образования Чёрноотрожский сельсовет </w:t>
      </w:r>
      <w:r w:rsidR="00791380">
        <w:rPr>
          <w:sz w:val="28"/>
          <w:szCs w:val="28"/>
        </w:rPr>
        <w:t xml:space="preserve"> </w:t>
      </w:r>
      <w:r w:rsidR="00791380" w:rsidRPr="00791380">
        <w:rPr>
          <w:sz w:val="28"/>
          <w:szCs w:val="28"/>
        </w:rPr>
        <w:t>Саракташского района Оренбургской области</w:t>
      </w:r>
      <w:r w:rsidR="00791380">
        <w:rPr>
          <w:sz w:val="28"/>
          <w:szCs w:val="28"/>
        </w:rPr>
        <w:t xml:space="preserve"> </w:t>
      </w:r>
      <w:r w:rsidRPr="00791380">
        <w:rPr>
          <w:sz w:val="28"/>
          <w:szCs w:val="28"/>
        </w:rPr>
        <w:t>согласно приложению к настоящему постановлению.</w:t>
      </w:r>
    </w:p>
    <w:p w:rsidR="004807C4" w:rsidRPr="00791380" w:rsidRDefault="004807C4" w:rsidP="00791380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791380">
        <w:rPr>
          <w:sz w:val="28"/>
          <w:szCs w:val="28"/>
        </w:rPr>
        <w:t>2. Назначить ответственным лицом за реализацию программы</w:t>
      </w:r>
      <w:r>
        <w:t xml:space="preserve"> </w:t>
      </w:r>
      <w:r w:rsidR="00791380">
        <w:rPr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на 2022 год в рамках муниципального контроля на автомобильном транспорте и дорожном хозяйстве на </w:t>
      </w:r>
      <w:r w:rsidR="00791380" w:rsidRPr="004807C4">
        <w:rPr>
          <w:rFonts w:eastAsia="Calibri"/>
          <w:sz w:val="28"/>
          <w:szCs w:val="28"/>
          <w:lang w:eastAsia="en-US"/>
        </w:rPr>
        <w:t>территории</w:t>
      </w:r>
      <w:r w:rsidR="00791380" w:rsidRPr="004807C4">
        <w:rPr>
          <w:sz w:val="28"/>
          <w:szCs w:val="28"/>
        </w:rPr>
        <w:t xml:space="preserve"> муниципального образования Чёрноотрожский сельсовет</w:t>
      </w:r>
      <w:r w:rsidR="00791380">
        <w:rPr>
          <w:sz w:val="28"/>
          <w:szCs w:val="28"/>
        </w:rPr>
        <w:t xml:space="preserve"> </w:t>
      </w:r>
      <w:r w:rsidR="00791380" w:rsidRPr="004807C4">
        <w:rPr>
          <w:sz w:val="28"/>
          <w:szCs w:val="28"/>
        </w:rPr>
        <w:t xml:space="preserve">Саракташского района </w:t>
      </w:r>
      <w:r w:rsidR="00791380" w:rsidRPr="00791380">
        <w:rPr>
          <w:sz w:val="28"/>
          <w:szCs w:val="28"/>
        </w:rPr>
        <w:lastRenderedPageBreak/>
        <w:t>Оренбургской области</w:t>
      </w:r>
      <w:r w:rsidRPr="00791380">
        <w:rPr>
          <w:sz w:val="28"/>
          <w:szCs w:val="28"/>
        </w:rPr>
        <w:t xml:space="preserve">, специалиста 1 категории  администрации </w:t>
      </w:r>
      <w:proofErr w:type="spellStart"/>
      <w:r w:rsidRPr="00791380">
        <w:rPr>
          <w:sz w:val="28"/>
          <w:szCs w:val="28"/>
        </w:rPr>
        <w:t>Чёрноотрожского</w:t>
      </w:r>
      <w:proofErr w:type="spellEnd"/>
      <w:r w:rsidRPr="00791380">
        <w:rPr>
          <w:sz w:val="28"/>
          <w:szCs w:val="28"/>
        </w:rPr>
        <w:t xml:space="preserve"> сельсовета </w:t>
      </w:r>
      <w:proofErr w:type="spellStart"/>
      <w:r w:rsidRPr="00791380">
        <w:rPr>
          <w:sz w:val="28"/>
          <w:szCs w:val="28"/>
        </w:rPr>
        <w:t>Ярмольчика</w:t>
      </w:r>
      <w:proofErr w:type="spellEnd"/>
      <w:r w:rsidRPr="00791380">
        <w:rPr>
          <w:sz w:val="28"/>
          <w:szCs w:val="28"/>
        </w:rPr>
        <w:t xml:space="preserve"> Андрея Михайловича. </w:t>
      </w:r>
    </w:p>
    <w:p w:rsidR="004807C4" w:rsidRDefault="00BC4B80" w:rsidP="0079138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07C4">
        <w:rPr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807C4" w:rsidRPr="00471668" w:rsidRDefault="00BC4B80" w:rsidP="004807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807C4">
        <w:rPr>
          <w:bCs/>
          <w:sz w:val="28"/>
          <w:szCs w:val="28"/>
        </w:rPr>
        <w:t xml:space="preserve">. </w:t>
      </w:r>
      <w:bookmarkStart w:id="1" w:name="sub_2"/>
      <w:r w:rsidR="004807C4" w:rsidRPr="00471668">
        <w:rPr>
          <w:sz w:val="28"/>
          <w:szCs w:val="28"/>
        </w:rPr>
        <w:t xml:space="preserve"> Настоящее постановление вступает в силу после его </w:t>
      </w:r>
      <w:r w:rsidR="00791380">
        <w:rPr>
          <w:sz w:val="28"/>
          <w:szCs w:val="28"/>
        </w:rPr>
        <w:t>подписания</w:t>
      </w:r>
      <w:r w:rsidR="004807C4">
        <w:rPr>
          <w:sz w:val="28"/>
          <w:szCs w:val="28"/>
        </w:rPr>
        <w:t xml:space="preserve">, распространяется на правоотношения, возникшие с 01.01.2022 года, и подлежит </w:t>
      </w:r>
      <w:r w:rsidR="004807C4" w:rsidRPr="00471668">
        <w:rPr>
          <w:sz w:val="28"/>
          <w:szCs w:val="28"/>
        </w:rPr>
        <w:t>размещени</w:t>
      </w:r>
      <w:r w:rsidR="004807C4">
        <w:rPr>
          <w:sz w:val="28"/>
          <w:szCs w:val="28"/>
        </w:rPr>
        <w:t>ю</w:t>
      </w:r>
      <w:r w:rsidR="004807C4" w:rsidRPr="00471668">
        <w:rPr>
          <w:sz w:val="28"/>
          <w:szCs w:val="28"/>
        </w:rPr>
        <w:t xml:space="preserve"> на официальном сайте </w:t>
      </w:r>
      <w:r w:rsidR="004807C4">
        <w:rPr>
          <w:sz w:val="28"/>
          <w:szCs w:val="28"/>
        </w:rPr>
        <w:t>Чёрноотрожского сельсовета  Саракташского района Оренбургской области</w:t>
      </w:r>
      <w:r w:rsidR="004807C4" w:rsidRPr="00471668">
        <w:rPr>
          <w:sz w:val="28"/>
          <w:szCs w:val="28"/>
        </w:rPr>
        <w:t>.</w:t>
      </w:r>
    </w:p>
    <w:p w:rsidR="004807C4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</w:p>
    <w:p w:rsidR="00791380" w:rsidRPr="00471668" w:rsidRDefault="00791380" w:rsidP="004807C4">
      <w:pPr>
        <w:tabs>
          <w:tab w:val="left" w:pos="1360"/>
        </w:tabs>
        <w:jc w:val="both"/>
        <w:rPr>
          <w:sz w:val="28"/>
          <w:szCs w:val="28"/>
        </w:rPr>
      </w:pPr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791380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p w:rsidR="00791380" w:rsidRDefault="007913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7C4" w:rsidRDefault="004807C4" w:rsidP="004807C4">
      <w:pPr>
        <w:jc w:val="both"/>
        <w:rPr>
          <w:sz w:val="28"/>
          <w:szCs w:val="28"/>
        </w:rPr>
      </w:pPr>
    </w:p>
    <w:bookmarkEnd w:id="0"/>
    <w:bookmarkEnd w:id="1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3D7857" w:rsidRDefault="003D7857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22.03.2022 №43-п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4807C4" w:rsidRPr="00D55C51" w:rsidRDefault="004807C4" w:rsidP="004807C4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p w:rsidR="004807C4" w:rsidRPr="004807C4" w:rsidRDefault="004807C4" w:rsidP="003D7857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Программа </w:t>
      </w:r>
      <w:r w:rsidR="003D7857" w:rsidRPr="00791380">
        <w:rPr>
          <w:color w:val="000000"/>
          <w:sz w:val="28"/>
          <w:szCs w:val="28"/>
        </w:rPr>
        <w:t>профилактики</w:t>
      </w:r>
      <w:r w:rsidR="003D7857">
        <w:rPr>
          <w:color w:val="000000"/>
          <w:sz w:val="28"/>
          <w:szCs w:val="28"/>
        </w:rPr>
        <w:t xml:space="preserve"> </w:t>
      </w:r>
      <w:r w:rsidR="003D7857" w:rsidRPr="00791380">
        <w:rPr>
          <w:color w:val="000000"/>
          <w:sz w:val="28"/>
          <w:szCs w:val="28"/>
        </w:rPr>
        <w:t>рисков причинения вреда (ущерба) охраняемым</w:t>
      </w:r>
      <w:r w:rsidR="003D7857">
        <w:rPr>
          <w:color w:val="000000"/>
          <w:sz w:val="28"/>
          <w:szCs w:val="28"/>
        </w:rPr>
        <w:t xml:space="preserve"> </w:t>
      </w:r>
      <w:r w:rsidR="003D7857" w:rsidRPr="00791380">
        <w:rPr>
          <w:color w:val="000000"/>
          <w:sz w:val="28"/>
          <w:szCs w:val="28"/>
        </w:rPr>
        <w:t xml:space="preserve">законом ценностям на 2022 год в рамках муниципального контроля на автомобильном транспорте и дорожном хозяйстве на </w:t>
      </w:r>
      <w:r w:rsidR="003D7857" w:rsidRPr="00791380">
        <w:rPr>
          <w:rFonts w:eastAsia="Calibri"/>
          <w:sz w:val="28"/>
          <w:szCs w:val="28"/>
          <w:lang w:eastAsia="en-US"/>
        </w:rPr>
        <w:t>территории</w:t>
      </w:r>
      <w:r w:rsidR="003D7857" w:rsidRPr="00791380">
        <w:rPr>
          <w:sz w:val="28"/>
          <w:szCs w:val="28"/>
        </w:rPr>
        <w:t xml:space="preserve"> муниципального образования Чёрноотрожский сельсовет </w:t>
      </w:r>
      <w:r w:rsidR="003D7857">
        <w:rPr>
          <w:sz w:val="28"/>
          <w:szCs w:val="28"/>
        </w:rPr>
        <w:t xml:space="preserve"> </w:t>
      </w:r>
      <w:r w:rsidR="003D7857" w:rsidRPr="00791380">
        <w:rPr>
          <w:sz w:val="28"/>
          <w:szCs w:val="28"/>
        </w:rPr>
        <w:t>Саракташского района Оренбургской области</w:t>
      </w:r>
    </w:p>
    <w:p w:rsidR="004807C4" w:rsidRPr="004807C4" w:rsidRDefault="004807C4" w:rsidP="004807C4">
      <w:pPr>
        <w:jc w:val="center"/>
        <w:outlineLvl w:val="0"/>
        <w:rPr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D7857">
        <w:rPr>
          <w:rFonts w:ascii="Times New Roman" w:hAnsi="Times New Roman" w:cs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ind w:firstLine="709"/>
        <w:jc w:val="both"/>
        <w:outlineLvl w:val="0"/>
        <w:rPr>
          <w:sz w:val="28"/>
          <w:szCs w:val="28"/>
        </w:rPr>
      </w:pPr>
      <w:r w:rsidRPr="003D7857">
        <w:rPr>
          <w:sz w:val="28"/>
          <w:szCs w:val="28"/>
        </w:rPr>
        <w:t xml:space="preserve">Настоящая программа разработана в соответствии со </w:t>
      </w:r>
      <w:r w:rsidRPr="003D7857">
        <w:rPr>
          <w:color w:val="000000"/>
          <w:sz w:val="28"/>
          <w:szCs w:val="28"/>
        </w:rPr>
        <w:t xml:space="preserve">статьей </w:t>
      </w:r>
      <w:r>
        <w:rPr>
          <w:color w:val="000000"/>
          <w:sz w:val="28"/>
          <w:szCs w:val="28"/>
        </w:rPr>
        <w:t xml:space="preserve">                              </w:t>
      </w:r>
      <w:r w:rsidRPr="003D7857">
        <w:rPr>
          <w:color w:val="000000"/>
          <w:sz w:val="28"/>
          <w:szCs w:val="28"/>
        </w:rPr>
        <w:t>44</w:t>
      </w:r>
      <w:r w:rsidRPr="003D7857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3D7857">
        <w:rPr>
          <w:color w:val="000000"/>
          <w:sz w:val="28"/>
          <w:szCs w:val="28"/>
        </w:rPr>
        <w:t>Постановлением</w:t>
      </w:r>
      <w:r w:rsidRPr="003D7857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3D7857">
        <w:rPr>
          <w:color w:val="000000"/>
          <w:sz w:val="28"/>
          <w:szCs w:val="28"/>
          <w:shd w:val="clear" w:color="auto" w:fill="FFFFFF"/>
        </w:rPr>
        <w:t>контроля</w:t>
      </w:r>
      <w:r w:rsidRPr="003D7857">
        <w:rPr>
          <w:sz w:val="28"/>
          <w:szCs w:val="28"/>
        </w:rPr>
        <w:t xml:space="preserve"> </w:t>
      </w:r>
      <w:r w:rsidRPr="00791380">
        <w:rPr>
          <w:color w:val="000000"/>
          <w:sz w:val="28"/>
          <w:szCs w:val="28"/>
        </w:rPr>
        <w:t xml:space="preserve">на автомобильном транспорте и дорожном хозяйстве на </w:t>
      </w:r>
      <w:r w:rsidRPr="00791380">
        <w:rPr>
          <w:rFonts w:eastAsia="Calibri"/>
          <w:sz w:val="28"/>
          <w:szCs w:val="28"/>
          <w:lang w:eastAsia="en-US"/>
        </w:rPr>
        <w:t>территории</w:t>
      </w:r>
      <w:r w:rsidRPr="00791380">
        <w:rPr>
          <w:sz w:val="28"/>
          <w:szCs w:val="28"/>
        </w:rPr>
        <w:t xml:space="preserve"> муниципального образования Чёрноотрожский сельсовет </w:t>
      </w:r>
      <w:r>
        <w:rPr>
          <w:sz w:val="28"/>
          <w:szCs w:val="28"/>
        </w:rPr>
        <w:t xml:space="preserve"> </w:t>
      </w:r>
      <w:r w:rsidRPr="00791380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3D7857">
        <w:rPr>
          <w:sz w:val="28"/>
          <w:szCs w:val="28"/>
        </w:rPr>
        <w:t>на 2022 год.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D7857">
        <w:rPr>
          <w:rFonts w:ascii="Times New Roman" w:hAnsi="Times New Roman" w:cs="Times New Roman"/>
          <w:bCs/>
          <w:sz w:val="28"/>
          <w:szCs w:val="28"/>
        </w:rPr>
        <w:t>. Цели и задачи реализации программы профилактики</w:t>
      </w:r>
    </w:p>
    <w:p w:rsidR="003D7857" w:rsidRPr="003D7857" w:rsidRDefault="003D7857" w:rsidP="003D7857">
      <w:pPr>
        <w:pStyle w:val="Nra"/>
        <w:jc w:val="both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3D7857" w:rsidRPr="003D7857" w:rsidRDefault="003D7857" w:rsidP="003D7857">
      <w:pPr>
        <w:pStyle w:val="Lsaarp"/>
        <w:tabs>
          <w:tab w:val="num" w:pos="567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3D7857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 администрации </w:t>
      </w:r>
      <w:r>
        <w:rPr>
          <w:sz w:val="28"/>
          <w:szCs w:val="28"/>
        </w:rPr>
        <w:t>Чёрноотрожского</w:t>
      </w:r>
      <w:r w:rsidRPr="003D7857">
        <w:rPr>
          <w:sz w:val="28"/>
          <w:szCs w:val="28"/>
        </w:rPr>
        <w:t xml:space="preserve"> сельсовета Саракташского района Оренбургской области (далее – Администрация);</w:t>
      </w:r>
    </w:p>
    <w:p w:rsidR="003D7857" w:rsidRPr="003D7857" w:rsidRDefault="003D7857" w:rsidP="003D785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 w:rsidRPr="003D7857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>
        <w:rPr>
          <w:sz w:val="28"/>
          <w:szCs w:val="28"/>
        </w:rPr>
        <w:t>Чёрноотрожского</w:t>
      </w:r>
      <w:r w:rsidRPr="003D7857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а</w:t>
      </w:r>
      <w:r w:rsidRPr="003D7857">
        <w:rPr>
          <w:sz w:val="28"/>
          <w:szCs w:val="28"/>
        </w:rPr>
        <w:t xml:space="preserve"> Саракташского района Оренбургской области (далее - Сельсовет);</w:t>
      </w:r>
    </w:p>
    <w:p w:rsidR="003D7857" w:rsidRPr="003D7857" w:rsidRDefault="003D7857" w:rsidP="003D785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 w:rsidRPr="003D7857">
        <w:rPr>
          <w:sz w:val="28"/>
          <w:szCs w:val="28"/>
        </w:rPr>
        <w:t xml:space="preserve">создание условий для доведения обязательных требований до </w:t>
      </w:r>
      <w:r w:rsidRPr="003D7857">
        <w:rPr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3D7857" w:rsidRPr="003D7857" w:rsidRDefault="003D7857" w:rsidP="003D7857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D7857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D7857" w:rsidRPr="003D7857" w:rsidRDefault="003D7857" w:rsidP="003D7857">
      <w:pPr>
        <w:pStyle w:val="Lsaarp"/>
        <w:numPr>
          <w:ilvl w:val="1"/>
          <w:numId w:val="8"/>
        </w:numPr>
        <w:tabs>
          <w:tab w:val="num" w:pos="1647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3D7857" w:rsidRPr="003D7857" w:rsidRDefault="003D7857" w:rsidP="003D7857">
      <w:pPr>
        <w:pStyle w:val="Nra"/>
        <w:tabs>
          <w:tab w:val="num" w:pos="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3D7857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D7857" w:rsidRPr="003D7857" w:rsidRDefault="003D7857" w:rsidP="003D7857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3D7857" w:rsidRPr="003D7857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3D7857" w:rsidRPr="003D7857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3D7857" w:rsidRPr="003D7857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3D7857" w:rsidRPr="003D7857" w:rsidRDefault="003D7857" w:rsidP="003D7857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57">
        <w:rPr>
          <w:rFonts w:ascii="Times New Roman" w:hAnsi="Times New Roman" w:cs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 w:rsidRPr="003D7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857">
        <w:rPr>
          <w:rFonts w:ascii="Times New Roman" w:hAnsi="Times New Roman" w:cs="Times New Roman"/>
          <w:sz w:val="28"/>
          <w:szCs w:val="28"/>
        </w:rPr>
        <w:t xml:space="preserve">в дорожном хозяйстве способы информирования (на официальном сайте Администрации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785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857">
        <w:rPr>
          <w:rFonts w:ascii="Times New Roman" w:hAnsi="Times New Roman" w:cs="Times New Roman"/>
          <w:sz w:val="28"/>
          <w:szCs w:val="28"/>
        </w:rPr>
        <w:t>, в средствах массовой информации и в иных формах,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информирование).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57">
        <w:rPr>
          <w:rFonts w:ascii="Times New Roman" w:hAnsi="Times New Roman" w:cs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контроле в дорожном хозяйстве способы консультирования (по телефону, посредством </w:t>
      </w:r>
      <w:proofErr w:type="spellStart"/>
      <w:r w:rsidRPr="003D7857">
        <w:rPr>
          <w:rFonts w:ascii="Times New Roman" w:hAnsi="Times New Roman" w:cs="Times New Roman"/>
          <w:sz w:val="28"/>
          <w:szCs w:val="28"/>
        </w:rPr>
        <w:lastRenderedPageBreak/>
        <w:t>видео-конференц-связи</w:t>
      </w:r>
      <w:proofErr w:type="spellEnd"/>
      <w:r w:rsidRPr="003D7857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D7857">
        <w:rPr>
          <w:rFonts w:ascii="Times New Roman" w:hAnsi="Times New Roman" w:cs="Times New Roman"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732"/>
        <w:gridCol w:w="2915"/>
      </w:tblGrid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4807C4" w:rsidRPr="003F68F3" w:rsidRDefault="004807C4" w:rsidP="003D7857">
      <w:pPr>
        <w:jc w:val="center"/>
        <w:outlineLvl w:val="0"/>
        <w:rPr>
          <w:b/>
          <w:sz w:val="28"/>
          <w:szCs w:val="28"/>
        </w:rPr>
      </w:pPr>
    </w:p>
    <w:p w:rsidR="004807C4" w:rsidRPr="006B48C5" w:rsidRDefault="004807C4" w:rsidP="00F705B3">
      <w:pPr>
        <w:jc w:val="both"/>
        <w:rPr>
          <w:sz w:val="28"/>
          <w:szCs w:val="28"/>
        </w:rPr>
      </w:pPr>
    </w:p>
    <w:sectPr w:rsidR="004807C4" w:rsidRPr="006B48C5" w:rsidSect="004807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18C4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D7857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91380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B6397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C4B80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4C03"/>
    <w:rsid w:val="00D34011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0E6C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paragraph" w:customStyle="1" w:styleId="NraWb">
    <w:name w:val="N*r*a* *W*b*"/>
    <w:basedOn w:val="a"/>
    <w:uiPriority w:val="99"/>
    <w:semiHidden/>
    <w:rsid w:val="00791380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customStyle="1" w:styleId="Nra">
    <w:name w:val="N*r*a*"/>
    <w:uiPriority w:val="99"/>
    <w:semiHidden/>
    <w:rsid w:val="003D7857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customStyle="1" w:styleId="Lsaarp">
    <w:name w:val="L*s* *a*a*r*p*"/>
    <w:basedOn w:val="Nra"/>
    <w:uiPriority w:val="99"/>
    <w:semiHidden/>
    <w:rsid w:val="003D7857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2022-03-18T11:25:00Z</cp:lastPrinted>
  <dcterms:created xsi:type="dcterms:W3CDTF">2025-05-13T11:25:00Z</dcterms:created>
  <dcterms:modified xsi:type="dcterms:W3CDTF">2025-05-13T11:25:00Z</dcterms:modified>
</cp:coreProperties>
</file>